
<file path=[Content_Types].xml><?xml version="1.0" encoding="utf-8"?>
<Types xmlns="http://schemas.openxmlformats.org/package/2006/content-types">
  <Default Extension="xml" ContentType="application/xml"/>
  <Default Extension="bin" ContentType="application/vnd.openxmlformats-officedocument.oleObject"/>
  <Default Extension="wmf" ContentType="image/x-wmf"/>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attachedToolbars.bin" ContentType="application/vnd.ms-word.attachedToolbars"/>
  <Override PartName="/word/customizations.xml" ContentType="application/vnd.ms-word.keyMapCustomization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BF67E38">
      <w:pPr>
        <w:spacing w:line="300" w:lineRule="auto"/>
        <w:jc w:val="left"/>
        <w:rPr>
          <w:rFonts w:ascii="等线 Light" w:hAnsi="等线 Light" w:eastAsia="等线 Light"/>
          <w:kern w:val="0"/>
          <w:szCs w:val="20"/>
        </w:rPr>
      </w:pPr>
      <w:r>
        <w:rPr>
          <w:rFonts w:hint="eastAsia" w:ascii="等线 Light" w:hAnsi="等线 Light" w:eastAsia="等线 Light"/>
          <w:kern w:val="0"/>
          <w:szCs w:val="20"/>
        </w:rPr>
        <w:t>ICS 17.220.20</w:t>
      </w:r>
    </w:p>
    <w:p w14:paraId="61BA5663">
      <w:pPr>
        <w:spacing w:line="300" w:lineRule="auto"/>
        <w:jc w:val="left"/>
        <w:rPr>
          <w:rFonts w:ascii="等线 Light" w:hAnsi="等线 Light" w:eastAsia="等线 Light"/>
          <w:kern w:val="0"/>
          <w:szCs w:val="20"/>
        </w:rPr>
      </w:pPr>
      <w:r>
        <w:rPr>
          <w:rFonts w:hint="eastAsia" w:ascii="等线 Light" w:hAnsi="等线 Light" w:eastAsia="等线 Light"/>
          <w:kern w:val="0"/>
          <w:szCs w:val="20"/>
        </w:rPr>
        <w:t>CCS N 20</w:t>
      </w:r>
    </w:p>
    <w:p w14:paraId="72A678EE">
      <w:pPr>
        <w:spacing w:before="14"/>
        <w:jc w:val="right"/>
        <w:rPr>
          <w:rFonts w:hint="eastAsia" w:ascii="宋体" w:hAnsi="宋体" w:eastAsia="宋体" w:cs="宋体"/>
          <w:b/>
          <w:bCs/>
          <w:w w:val="130"/>
          <w:kern w:val="0"/>
          <w:sz w:val="18"/>
          <w:szCs w:val="18"/>
        </w:rPr>
      </w:pPr>
    </w:p>
    <w:p w14:paraId="2FE567A7">
      <w:pPr>
        <w:jc w:val="left"/>
        <w:rPr>
          <w:rFonts w:ascii="等线 Light" w:hAnsi="等线 Light" w:eastAsia="等线 Light"/>
          <w:kern w:val="0"/>
          <w:szCs w:val="20"/>
        </w:rPr>
      </w:pPr>
    </w:p>
    <w:p w14:paraId="04CE6216">
      <w:pPr>
        <w:tabs>
          <w:tab w:val="left" w:pos="1111"/>
          <w:tab w:val="left" w:pos="2107"/>
          <w:tab w:val="left" w:pos="3100"/>
          <w:tab w:val="left" w:pos="4096"/>
          <w:tab w:val="left" w:pos="5089"/>
          <w:tab w:val="left" w:pos="6084"/>
          <w:tab w:val="left" w:pos="7077"/>
          <w:tab w:val="left" w:pos="8073"/>
          <w:tab w:val="left" w:pos="9072"/>
        </w:tabs>
        <w:ind w:left="119"/>
        <w:jc w:val="both"/>
        <w:rPr>
          <w:rFonts w:ascii="黑体" w:hAnsi="黑体" w:eastAsia="黑体"/>
          <w:w w:val="110"/>
          <w:kern w:val="0"/>
          <w:sz w:val="60"/>
          <w:szCs w:val="60"/>
        </w:rPr>
      </w:pPr>
      <w:r>
        <w:rPr>
          <w:rFonts w:hint="eastAsia" w:ascii="黑体" w:hAnsi="黑体" w:eastAsia="黑体"/>
          <w:w w:val="110"/>
          <w:kern w:val="0"/>
          <w:sz w:val="60"/>
          <w:szCs w:val="60"/>
        </w:rPr>
        <w:t>团</w:t>
      </w:r>
      <w:r>
        <w:rPr>
          <w:rFonts w:ascii="黑体" w:hAnsi="黑体" w:eastAsia="黑体"/>
          <w:w w:val="110"/>
          <w:kern w:val="0"/>
          <w:sz w:val="60"/>
          <w:szCs w:val="60"/>
        </w:rPr>
        <w:tab/>
      </w:r>
      <w:r>
        <w:rPr>
          <w:rFonts w:ascii="黑体" w:hAnsi="黑体" w:eastAsia="黑体"/>
          <w:w w:val="110"/>
          <w:kern w:val="0"/>
          <w:sz w:val="60"/>
          <w:szCs w:val="60"/>
        </w:rPr>
        <w:t xml:space="preserve">   </w:t>
      </w:r>
      <w:r>
        <w:rPr>
          <w:rFonts w:hint="eastAsia" w:ascii="黑体" w:hAnsi="黑体" w:eastAsia="黑体"/>
          <w:w w:val="110"/>
          <w:kern w:val="0"/>
          <w:sz w:val="60"/>
          <w:szCs w:val="60"/>
          <w:lang w:val="en-US" w:eastAsia="zh-CN"/>
        </w:rPr>
        <w:t xml:space="preserve">   </w:t>
      </w:r>
      <w:r>
        <w:rPr>
          <w:rFonts w:ascii="黑体" w:hAnsi="黑体" w:eastAsia="黑体"/>
          <w:w w:val="110"/>
          <w:kern w:val="0"/>
          <w:sz w:val="60"/>
          <w:szCs w:val="60"/>
        </w:rPr>
        <w:t xml:space="preserve">体   </w:t>
      </w:r>
      <w:r>
        <w:rPr>
          <w:rFonts w:hint="eastAsia" w:ascii="黑体" w:hAnsi="黑体" w:eastAsia="黑体"/>
          <w:w w:val="110"/>
          <w:kern w:val="0"/>
          <w:sz w:val="60"/>
          <w:szCs w:val="60"/>
          <w:lang w:val="en-US" w:eastAsia="zh-CN"/>
        </w:rPr>
        <w:t xml:space="preserve">    </w:t>
      </w:r>
      <w:r>
        <w:rPr>
          <w:rFonts w:ascii="黑体" w:hAnsi="黑体" w:eastAsia="黑体"/>
          <w:w w:val="110"/>
          <w:kern w:val="0"/>
          <w:sz w:val="60"/>
          <w:szCs w:val="60"/>
        </w:rPr>
        <w:t xml:space="preserve">标   </w:t>
      </w:r>
      <w:r>
        <w:rPr>
          <w:rFonts w:hint="eastAsia" w:ascii="黑体" w:hAnsi="黑体" w:eastAsia="黑体"/>
          <w:w w:val="110"/>
          <w:kern w:val="0"/>
          <w:sz w:val="60"/>
          <w:szCs w:val="60"/>
          <w:lang w:val="en-US" w:eastAsia="zh-CN"/>
        </w:rPr>
        <w:t xml:space="preserve">    </w:t>
      </w:r>
      <w:r>
        <w:rPr>
          <w:rFonts w:ascii="黑体" w:hAnsi="黑体" w:eastAsia="黑体"/>
          <w:w w:val="110"/>
          <w:kern w:val="0"/>
          <w:sz w:val="60"/>
          <w:szCs w:val="60"/>
        </w:rPr>
        <w:t>准</w:t>
      </w:r>
    </w:p>
    <w:p w14:paraId="3926A30F">
      <w:pPr>
        <w:spacing w:before="1" w:line="280" w:lineRule="exact"/>
        <w:jc w:val="left"/>
        <w:rPr>
          <w:kern w:val="0"/>
          <w:sz w:val="28"/>
          <w:szCs w:val="28"/>
        </w:rPr>
      </w:pPr>
    </w:p>
    <w:p w14:paraId="5FD6EA5F">
      <w:pPr>
        <w:jc w:val="right"/>
        <w:rPr>
          <w:rFonts w:hint="eastAsia" w:ascii="微软雅黑" w:hAnsi="微软雅黑" w:eastAsia="微软雅黑" w:cs="微软雅黑"/>
          <w:kern w:val="0"/>
          <w:szCs w:val="28"/>
        </w:rPr>
      </w:pPr>
      <w:r>
        <w:rPr>
          <w:rFonts w:hint="eastAsia" w:ascii="微软雅黑" w:hAnsi="微软雅黑" w:eastAsia="微软雅黑" w:cs="微软雅黑"/>
          <w:spacing w:val="1"/>
          <w:kern w:val="0"/>
          <w:szCs w:val="28"/>
        </w:rPr>
        <w:t>T</w:t>
      </w:r>
      <w:r>
        <w:rPr>
          <w:rFonts w:hint="eastAsia" w:ascii="微软雅黑" w:hAnsi="微软雅黑" w:eastAsia="微软雅黑" w:cs="微软雅黑"/>
          <w:spacing w:val="-2"/>
          <w:kern w:val="0"/>
          <w:szCs w:val="28"/>
        </w:rPr>
        <w:t>/CIMA</w:t>
      </w:r>
      <w:r>
        <w:rPr>
          <w:rFonts w:hint="eastAsia" w:ascii="微软雅黑" w:hAnsi="微软雅黑" w:eastAsia="微软雅黑" w:cs="微软雅黑"/>
          <w:spacing w:val="1"/>
          <w:kern w:val="0"/>
          <w:szCs w:val="28"/>
        </w:rPr>
        <w:t xml:space="preserve"> </w:t>
      </w:r>
      <w:r>
        <w:rPr>
          <w:rFonts w:hint="eastAsia" w:ascii="微软雅黑" w:hAnsi="微软雅黑" w:eastAsia="微软雅黑" w:cs="微软雅黑"/>
          <w:spacing w:val="-2"/>
          <w:kern w:val="0"/>
          <w:szCs w:val="28"/>
        </w:rPr>
        <w:t>0199­XXXX</w:t>
      </w:r>
    </w:p>
    <w:p w14:paraId="5E848372">
      <w:pPr>
        <w:spacing w:line="200" w:lineRule="exact"/>
        <w:jc w:val="left"/>
        <w:rPr>
          <w:kern w:val="0"/>
          <w:sz w:val="20"/>
          <w:szCs w:val="20"/>
        </w:rPr>
      </w:pPr>
    </w:p>
    <w:p w14:paraId="32D2146E">
      <w:pPr>
        <w:spacing w:line="200" w:lineRule="exact"/>
        <w:jc w:val="left"/>
        <w:rPr>
          <w:kern w:val="0"/>
          <w:sz w:val="20"/>
          <w:szCs w:val="20"/>
        </w:rPr>
      </w:pPr>
      <w:r>
        <mc:AlternateContent>
          <mc:Choice Requires="wpg">
            <w:drawing>
              <wp:anchor distT="0" distB="0" distL="114300" distR="114300" simplePos="0" relativeHeight="251660288" behindDoc="1" locked="0" layoutInCell="1" allowOverlap="1">
                <wp:simplePos x="0" y="0"/>
                <wp:positionH relativeFrom="margin">
                  <wp:align>left</wp:align>
                </wp:positionH>
                <wp:positionV relativeFrom="paragraph">
                  <wp:posOffset>9525</wp:posOffset>
                </wp:positionV>
                <wp:extent cx="6334125" cy="152400"/>
                <wp:effectExtent l="0" t="0" r="0" b="0"/>
                <wp:wrapNone/>
                <wp:docPr id="4" name="组合 85"/>
                <wp:cNvGraphicFramePr/>
                <a:graphic xmlns:a="http://schemas.openxmlformats.org/drawingml/2006/main">
                  <a:graphicData uri="http://schemas.microsoft.com/office/word/2010/wordprocessingGroup">
                    <wpg:wgp>
                      <wpg:cNvGrpSpPr/>
                      <wpg:grpSpPr>
                        <a:xfrm>
                          <a:off x="0" y="0"/>
                          <a:ext cx="6334125" cy="152400"/>
                          <a:chOff x="1417" y="1136"/>
                          <a:chExt cx="9638" cy="2203"/>
                        </a:xfrm>
                      </wpg:grpSpPr>
                      <wps:wsp>
                        <wps:cNvPr id="2" name="Freeform 32"/>
                        <wps:cNvSpPr/>
                        <wps:spPr>
                          <a:xfrm>
                            <a:off x="1417" y="1136"/>
                            <a:ext cx="9638" cy="2"/>
                          </a:xfrm>
                          <a:custGeom>
                            <a:avLst/>
                            <a:gdLst/>
                            <a:ahLst/>
                            <a:cxnLst>
                              <a:cxn ang="0">
                                <a:pos x="0" y="0"/>
                              </a:cxn>
                              <a:cxn ang="0">
                                <a:pos x="9638" y="0"/>
                              </a:cxn>
                            </a:cxnLst>
                            <a:pathLst>
                              <a:path w="9638" h="1">
                                <a:moveTo>
                                  <a:pt x="0" y="0"/>
                                </a:moveTo>
                                <a:lnTo>
                                  <a:pt x="9638" y="0"/>
                                </a:lnTo>
                              </a:path>
                            </a:pathLst>
                          </a:custGeom>
                          <a:noFill/>
                          <a:ln w="9525" cap="flat" cmpd="sng">
                            <a:solidFill>
                              <a:srgbClr val="000000"/>
                            </a:solidFill>
                            <a:prstDash val="solid"/>
                            <a:round/>
                            <a:headEnd type="none" w="med" len="med"/>
                            <a:tailEnd type="none" w="med" len="med"/>
                          </a:ln>
                        </wps:spPr>
                        <wps:bodyPr upright="1"/>
                      </wps:wsp>
                    </wpg:wgp>
                  </a:graphicData>
                </a:graphic>
              </wp:anchor>
            </w:drawing>
          </mc:Choice>
          <mc:Fallback>
            <w:pict>
              <v:group id="组合 85" o:spid="_x0000_s1026" o:spt="203" style="position:absolute;left:0pt;margin-top:0.75pt;height:12pt;width:498.75pt;mso-position-horizontal:left;mso-position-horizontal-relative:margin;z-index:-251656192;mso-width-relative:page;mso-height-relative:page;" coordorigin="1417,1136" coordsize="9638,2203" o:gfxdata="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">
                <o:lock v:ext="edit" aspectratio="f"/>
                <v:shape id="Freeform 32" o:spid="_x0000_s1026" o:spt="100" style="position:absolute;left:1417;top:1136;height:2;width:9638;" filled="f" stroked="t" coordsize="9638,1" o:gfxdata="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1YM39L4A&#10;AADaAAAADwAAAAAAAAABACAAAAAiAAAAZHJzL2Rvd25yZXYueG1sUEsBAhQAFAAAAAgAh07iQDMv&#10;BZ47AAAAOQAAABAAAAAAAAAAAQAgAAAADQEAAGRycy9zaGFwZXhtbC54bWxQSwUGAAAAAAYABgBb&#10;AQAAtwMAAAAA&#10;" path="m0,0l9638,0e">
                  <v:path o:connectlocs="0,0;9638,0" o:connectangles="0,0"/>
                  <v:fill on="f" focussize="0,0"/>
                  <v:stroke color="#000000" joinstyle="round"/>
                  <v:imagedata o:title=""/>
                  <o:lock v:ext="edit" aspectratio="f"/>
                </v:shape>
              </v:group>
            </w:pict>
          </mc:Fallback>
        </mc:AlternateContent>
      </w:r>
    </w:p>
    <w:p w14:paraId="6D26F9E0">
      <w:pPr>
        <w:spacing w:line="200" w:lineRule="exact"/>
        <w:jc w:val="left"/>
        <w:rPr>
          <w:kern w:val="0"/>
          <w:sz w:val="20"/>
          <w:szCs w:val="20"/>
        </w:rPr>
      </w:pPr>
    </w:p>
    <w:p w14:paraId="57B5804E">
      <w:pPr>
        <w:spacing w:line="200" w:lineRule="exact"/>
        <w:jc w:val="left"/>
        <w:rPr>
          <w:kern w:val="0"/>
          <w:sz w:val="20"/>
          <w:szCs w:val="20"/>
        </w:rPr>
      </w:pPr>
    </w:p>
    <w:p w14:paraId="3F3D2FD6">
      <w:pPr>
        <w:spacing w:line="200" w:lineRule="exact"/>
        <w:jc w:val="left"/>
        <w:rPr>
          <w:kern w:val="0"/>
          <w:sz w:val="20"/>
          <w:szCs w:val="20"/>
        </w:rPr>
      </w:pPr>
    </w:p>
    <w:p w14:paraId="0E7F0B73">
      <w:pPr>
        <w:spacing w:line="200" w:lineRule="exact"/>
        <w:jc w:val="left"/>
        <w:rPr>
          <w:kern w:val="0"/>
          <w:sz w:val="20"/>
          <w:szCs w:val="20"/>
        </w:rPr>
      </w:pPr>
    </w:p>
    <w:p w14:paraId="5619468E">
      <w:pPr>
        <w:spacing w:line="200" w:lineRule="exact"/>
        <w:jc w:val="left"/>
        <w:rPr>
          <w:kern w:val="0"/>
          <w:sz w:val="20"/>
          <w:szCs w:val="20"/>
        </w:rPr>
      </w:pPr>
    </w:p>
    <w:p w14:paraId="4FEF1D8F">
      <w:pPr>
        <w:spacing w:line="200" w:lineRule="exact"/>
        <w:jc w:val="left"/>
        <w:rPr>
          <w:kern w:val="0"/>
          <w:sz w:val="20"/>
          <w:szCs w:val="20"/>
        </w:rPr>
      </w:pPr>
    </w:p>
    <w:p w14:paraId="23605D82">
      <w:pPr>
        <w:spacing w:line="200" w:lineRule="exact"/>
        <w:jc w:val="left"/>
        <w:rPr>
          <w:kern w:val="0"/>
          <w:sz w:val="20"/>
          <w:szCs w:val="20"/>
        </w:rPr>
      </w:pPr>
    </w:p>
    <w:p w14:paraId="054E3AE1">
      <w:pPr>
        <w:spacing w:line="200" w:lineRule="exact"/>
        <w:jc w:val="left"/>
        <w:rPr>
          <w:kern w:val="0"/>
          <w:sz w:val="20"/>
          <w:szCs w:val="20"/>
        </w:rPr>
      </w:pPr>
    </w:p>
    <w:p w14:paraId="617E5234">
      <w:pPr>
        <w:spacing w:line="200" w:lineRule="exact"/>
        <w:jc w:val="left"/>
        <w:rPr>
          <w:kern w:val="0"/>
          <w:sz w:val="20"/>
          <w:szCs w:val="20"/>
        </w:rPr>
      </w:pPr>
    </w:p>
    <w:p w14:paraId="078EA191">
      <w:pPr>
        <w:spacing w:line="360" w:lineRule="auto"/>
        <w:jc w:val="center"/>
        <w:rPr>
          <w:rFonts w:hint="eastAsia" w:ascii="黑体" w:hAnsi="黑体" w:eastAsia="黑体" w:cs="黑体"/>
          <w:kern w:val="0"/>
          <w:sz w:val="48"/>
          <w:szCs w:val="52"/>
          <w:lang w:eastAsia="zh-CN"/>
        </w:rPr>
      </w:pPr>
      <w:r>
        <w:rPr>
          <w:rFonts w:hint="eastAsia" w:ascii="黑体" w:hAnsi="黑体" w:eastAsia="黑体" w:cs="黑体"/>
          <w:kern w:val="0"/>
          <w:sz w:val="48"/>
          <w:szCs w:val="52"/>
          <w:lang w:eastAsia="zh-CN"/>
        </w:rPr>
        <w:t>电能计量设备外观检测装置</w:t>
      </w:r>
    </w:p>
    <w:p w14:paraId="0301DCC2">
      <w:pPr>
        <w:spacing w:line="360" w:lineRule="auto"/>
        <w:jc w:val="center"/>
        <w:rPr>
          <w:rFonts w:hint="eastAsia" w:ascii="Times New Roman" w:hAnsi="Times New Roman" w:eastAsia="黑体"/>
          <w:kern w:val="0"/>
          <w:sz w:val="36"/>
          <w:szCs w:val="52"/>
        </w:rPr>
      </w:pPr>
      <w:r>
        <w:rPr>
          <w:rFonts w:hint="eastAsia" w:ascii="Times New Roman" w:hAnsi="Times New Roman" w:eastAsia="黑体"/>
          <w:kern w:val="0"/>
          <w:sz w:val="36"/>
          <w:szCs w:val="52"/>
        </w:rPr>
        <w:t>Appearance inspection device</w:t>
      </w:r>
      <w:r>
        <w:rPr>
          <w:rFonts w:hint="eastAsia" w:ascii="Times New Roman" w:hAnsi="Times New Roman" w:eastAsia="黑体"/>
          <w:kern w:val="0"/>
          <w:sz w:val="36"/>
          <w:szCs w:val="52"/>
          <w:lang w:val="en-US" w:eastAsia="zh-CN"/>
        </w:rPr>
        <w:t>s</w:t>
      </w:r>
      <w:r>
        <w:rPr>
          <w:rFonts w:hint="eastAsia" w:ascii="Times New Roman" w:hAnsi="Times New Roman" w:eastAsia="黑体"/>
          <w:kern w:val="0"/>
          <w:sz w:val="36"/>
          <w:szCs w:val="52"/>
        </w:rPr>
        <w:t xml:space="preserve"> for electric energy metering equipment</w:t>
      </w:r>
    </w:p>
    <w:p w14:paraId="427008D6">
      <w:pPr>
        <w:spacing w:line="200" w:lineRule="exact"/>
        <w:jc w:val="left"/>
        <w:rPr>
          <w:kern w:val="0"/>
          <w:sz w:val="20"/>
          <w:szCs w:val="20"/>
        </w:rPr>
      </w:pPr>
    </w:p>
    <w:p w14:paraId="53EBB22F">
      <w:pPr>
        <w:spacing w:line="200" w:lineRule="exact"/>
        <w:jc w:val="left"/>
        <w:rPr>
          <w:kern w:val="0"/>
          <w:sz w:val="21"/>
          <w:szCs w:val="21"/>
        </w:rPr>
      </w:pPr>
    </w:p>
    <w:p w14:paraId="0DBAB72E">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kern w:val="0"/>
          <w:sz w:val="28"/>
          <w:szCs w:val="28"/>
          <w:lang w:eastAsia="zh-CN"/>
        </w:rPr>
      </w:pPr>
      <w:r>
        <w:rPr>
          <w:rFonts w:hint="eastAsia"/>
          <w:kern w:val="0"/>
          <w:sz w:val="28"/>
          <w:szCs w:val="28"/>
          <w:lang w:eastAsia="zh-CN"/>
        </w:rPr>
        <w:t>（</w:t>
      </w:r>
      <w:r>
        <w:rPr>
          <w:rFonts w:hint="eastAsia"/>
          <w:kern w:val="0"/>
          <w:sz w:val="28"/>
          <w:szCs w:val="28"/>
          <w:lang w:val="en-US" w:eastAsia="zh-CN"/>
        </w:rPr>
        <w:t>征求意见稿</w:t>
      </w:r>
      <w:r>
        <w:rPr>
          <w:rFonts w:hint="eastAsia"/>
          <w:kern w:val="0"/>
          <w:sz w:val="28"/>
          <w:szCs w:val="28"/>
          <w:lang w:eastAsia="zh-CN"/>
        </w:rPr>
        <w:t>）</w:t>
      </w:r>
    </w:p>
    <w:p w14:paraId="43EF72FD">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eastAsia="宋体"/>
          <w:kern w:val="0"/>
          <w:sz w:val="28"/>
          <w:szCs w:val="28"/>
          <w:lang w:eastAsia="zh-CN"/>
        </w:rPr>
      </w:pPr>
      <w:r>
        <w:rPr>
          <w:rFonts w:hint="eastAsia"/>
          <w:sz w:val="28"/>
          <w:szCs w:val="28"/>
        </w:rPr>
        <w:t>在提交反馈意见时，请将您知道的相关专利连同支持性文件一并附上</w:t>
      </w:r>
      <w:r>
        <w:rPr>
          <w:rFonts w:hint="eastAsia"/>
          <w:sz w:val="28"/>
          <w:szCs w:val="28"/>
          <w:lang w:eastAsia="zh-CN"/>
        </w:rPr>
        <w:t>。</w:t>
      </w:r>
    </w:p>
    <w:p w14:paraId="213DBD6D">
      <w:pPr>
        <w:spacing w:line="200" w:lineRule="exact"/>
        <w:jc w:val="left"/>
        <w:rPr>
          <w:kern w:val="0"/>
          <w:sz w:val="20"/>
          <w:szCs w:val="20"/>
        </w:rPr>
      </w:pPr>
    </w:p>
    <w:p w14:paraId="4E766C9E">
      <w:pPr>
        <w:spacing w:line="200" w:lineRule="exact"/>
        <w:jc w:val="left"/>
        <w:rPr>
          <w:kern w:val="0"/>
          <w:sz w:val="20"/>
          <w:szCs w:val="20"/>
        </w:rPr>
      </w:pPr>
    </w:p>
    <w:p w14:paraId="34A4477B">
      <w:pPr>
        <w:spacing w:line="200" w:lineRule="exact"/>
        <w:jc w:val="left"/>
        <w:rPr>
          <w:kern w:val="0"/>
          <w:sz w:val="20"/>
          <w:szCs w:val="20"/>
        </w:rPr>
      </w:pPr>
    </w:p>
    <w:p w14:paraId="61041AD1">
      <w:pPr>
        <w:spacing w:line="200" w:lineRule="exact"/>
        <w:jc w:val="left"/>
        <w:rPr>
          <w:kern w:val="0"/>
          <w:sz w:val="20"/>
          <w:szCs w:val="20"/>
        </w:rPr>
      </w:pPr>
    </w:p>
    <w:p w14:paraId="3E845483">
      <w:pPr>
        <w:spacing w:line="200" w:lineRule="exact"/>
        <w:jc w:val="left"/>
        <w:rPr>
          <w:kern w:val="0"/>
          <w:sz w:val="20"/>
          <w:szCs w:val="20"/>
        </w:rPr>
      </w:pPr>
    </w:p>
    <w:p w14:paraId="6A1DD21D">
      <w:pPr>
        <w:spacing w:line="200" w:lineRule="exact"/>
        <w:jc w:val="left"/>
        <w:rPr>
          <w:kern w:val="0"/>
          <w:sz w:val="20"/>
          <w:szCs w:val="20"/>
        </w:rPr>
      </w:pPr>
    </w:p>
    <w:p w14:paraId="405B06C3">
      <w:pPr>
        <w:spacing w:line="200" w:lineRule="exact"/>
        <w:jc w:val="left"/>
        <w:rPr>
          <w:kern w:val="0"/>
          <w:sz w:val="20"/>
          <w:szCs w:val="20"/>
        </w:rPr>
      </w:pPr>
    </w:p>
    <w:p w14:paraId="2F38F7BD">
      <w:pPr>
        <w:spacing w:line="200" w:lineRule="exact"/>
        <w:jc w:val="left"/>
        <w:rPr>
          <w:kern w:val="0"/>
          <w:sz w:val="20"/>
          <w:szCs w:val="20"/>
        </w:rPr>
      </w:pPr>
    </w:p>
    <w:p w14:paraId="08C7D36A">
      <w:pPr>
        <w:spacing w:line="200" w:lineRule="exact"/>
        <w:jc w:val="left"/>
        <w:rPr>
          <w:kern w:val="0"/>
          <w:sz w:val="20"/>
          <w:szCs w:val="20"/>
        </w:rPr>
      </w:pPr>
    </w:p>
    <w:p w14:paraId="458E876D">
      <w:pPr>
        <w:spacing w:line="200" w:lineRule="exact"/>
        <w:jc w:val="left"/>
        <w:rPr>
          <w:kern w:val="0"/>
          <w:sz w:val="20"/>
          <w:szCs w:val="20"/>
        </w:rPr>
      </w:pPr>
    </w:p>
    <w:p w14:paraId="52C28C90">
      <w:pPr>
        <w:spacing w:line="200" w:lineRule="exact"/>
        <w:jc w:val="left"/>
        <w:rPr>
          <w:kern w:val="0"/>
          <w:sz w:val="20"/>
          <w:szCs w:val="20"/>
        </w:rPr>
      </w:pPr>
    </w:p>
    <w:p w14:paraId="2464823D">
      <w:pPr>
        <w:spacing w:line="200" w:lineRule="exact"/>
        <w:jc w:val="left"/>
        <w:rPr>
          <w:kern w:val="0"/>
          <w:sz w:val="20"/>
          <w:szCs w:val="20"/>
        </w:rPr>
      </w:pPr>
      <w:bookmarkStart w:id="71" w:name="_GoBack"/>
      <w:bookmarkEnd w:id="71"/>
    </w:p>
    <w:p w14:paraId="5D0D9198">
      <w:pPr>
        <w:spacing w:line="200" w:lineRule="exact"/>
        <w:jc w:val="left"/>
        <w:rPr>
          <w:kern w:val="0"/>
          <w:sz w:val="20"/>
          <w:szCs w:val="20"/>
        </w:rPr>
      </w:pPr>
    </w:p>
    <w:p w14:paraId="323B4795">
      <w:pPr>
        <w:spacing w:line="200" w:lineRule="exact"/>
        <w:jc w:val="left"/>
        <w:rPr>
          <w:kern w:val="0"/>
          <w:sz w:val="20"/>
          <w:szCs w:val="20"/>
        </w:rPr>
      </w:pPr>
    </w:p>
    <w:p w14:paraId="45784949">
      <w:pPr>
        <w:spacing w:line="200" w:lineRule="exact"/>
        <w:jc w:val="left"/>
        <w:rPr>
          <w:kern w:val="0"/>
          <w:sz w:val="20"/>
          <w:szCs w:val="20"/>
        </w:rPr>
      </w:pPr>
    </w:p>
    <w:p w14:paraId="5AFAACB2">
      <w:pPr>
        <w:spacing w:line="200" w:lineRule="exact"/>
        <w:jc w:val="left"/>
        <w:rPr>
          <w:kern w:val="0"/>
          <w:sz w:val="20"/>
          <w:szCs w:val="20"/>
        </w:rPr>
      </w:pPr>
    </w:p>
    <w:p w14:paraId="5CD01F72">
      <w:pPr>
        <w:spacing w:line="200" w:lineRule="exact"/>
        <w:jc w:val="left"/>
        <w:rPr>
          <w:kern w:val="0"/>
          <w:sz w:val="20"/>
          <w:szCs w:val="20"/>
        </w:rPr>
      </w:pPr>
    </w:p>
    <w:p w14:paraId="0ADF957D">
      <w:pPr>
        <w:spacing w:line="200" w:lineRule="exact"/>
        <w:jc w:val="left"/>
        <w:rPr>
          <w:kern w:val="0"/>
          <w:sz w:val="20"/>
          <w:szCs w:val="20"/>
        </w:rPr>
      </w:pPr>
    </w:p>
    <w:p w14:paraId="7DDDAF5A">
      <w:pPr>
        <w:spacing w:line="200" w:lineRule="exact"/>
        <w:jc w:val="left"/>
        <w:rPr>
          <w:kern w:val="0"/>
          <w:sz w:val="20"/>
          <w:szCs w:val="20"/>
        </w:rPr>
      </w:pPr>
    </w:p>
    <w:p w14:paraId="16CFDE59">
      <w:pPr>
        <w:spacing w:line="200" w:lineRule="exact"/>
        <w:jc w:val="left"/>
        <w:rPr>
          <w:kern w:val="0"/>
          <w:sz w:val="20"/>
          <w:szCs w:val="20"/>
        </w:rPr>
      </w:pPr>
    </w:p>
    <w:p w14:paraId="0B5DA9DF">
      <w:pPr>
        <w:spacing w:before="19" w:line="200" w:lineRule="exact"/>
        <w:jc w:val="left"/>
        <w:rPr>
          <w:kern w:val="0"/>
          <w:sz w:val="20"/>
          <w:szCs w:val="20"/>
        </w:rPr>
      </w:pPr>
    </w:p>
    <w:p w14:paraId="185266E7">
      <w:pPr>
        <w:spacing w:before="19" w:line="200" w:lineRule="exact"/>
        <w:jc w:val="left"/>
        <w:rPr>
          <w:kern w:val="0"/>
          <w:sz w:val="20"/>
          <w:szCs w:val="20"/>
        </w:rPr>
      </w:pPr>
    </w:p>
    <w:p w14:paraId="11981D12">
      <w:pPr>
        <w:tabs>
          <w:tab w:val="left" w:pos="6597"/>
          <w:tab w:val="left" w:pos="7317"/>
        </w:tabs>
        <w:spacing w:line="480" w:lineRule="auto"/>
        <w:ind w:left="2137" w:right="118" w:hanging="2137"/>
        <w:jc w:val="center"/>
        <w:rPr>
          <w:rFonts w:ascii="黑体" w:hAnsi="黑体" w:eastAsia="黑体" w:cs="黑体"/>
          <w:w w:val="110"/>
          <w:kern w:val="0"/>
          <w:sz w:val="28"/>
          <w:szCs w:val="28"/>
        </w:rPr>
      </w:pPr>
      <w:r>
        <w:rPr>
          <w:rFonts w:ascii="宋体" w:hAnsi="宋体" w:cs="黑体"/>
          <w:b/>
          <w:w w:val="110"/>
          <w:kern w:val="0"/>
          <w:sz w:val="28"/>
          <w:szCs w:val="28"/>
          <w:u w:val="single" w:color="000000"/>
        </w:rPr>
        <w:t>xxxx</w:t>
      </w:r>
      <w:r>
        <w:rPr>
          <w:rFonts w:hint="eastAsia" w:ascii="宋体" w:hAnsi="宋体" w:cs="黑体"/>
          <w:b/>
          <w:w w:val="110"/>
          <w:kern w:val="0"/>
          <w:sz w:val="28"/>
          <w:szCs w:val="28"/>
          <w:u w:val="single" w:color="000000"/>
        </w:rPr>
        <w:t>­</w:t>
      </w:r>
      <w:r>
        <w:rPr>
          <w:rFonts w:ascii="宋体" w:hAnsi="宋体" w:cs="黑体"/>
          <w:b/>
          <w:spacing w:val="1"/>
          <w:w w:val="110"/>
          <w:kern w:val="0"/>
          <w:sz w:val="28"/>
          <w:szCs w:val="28"/>
          <w:u w:val="single" w:color="000000"/>
        </w:rPr>
        <w:t>xx</w:t>
      </w:r>
      <w:r>
        <w:rPr>
          <w:rFonts w:hint="eastAsia" w:ascii="宋体" w:hAnsi="宋体" w:cs="黑体"/>
          <w:b/>
          <w:w w:val="110"/>
          <w:kern w:val="0"/>
          <w:sz w:val="28"/>
          <w:szCs w:val="28"/>
          <w:u w:val="single" w:color="000000"/>
        </w:rPr>
        <w:t>­</w:t>
      </w:r>
      <w:r>
        <w:rPr>
          <w:rFonts w:ascii="宋体" w:hAnsi="宋体" w:cs="黑体"/>
          <w:b/>
          <w:spacing w:val="-3"/>
          <w:w w:val="110"/>
          <w:kern w:val="0"/>
          <w:sz w:val="28"/>
          <w:szCs w:val="28"/>
          <w:u w:val="single" w:color="000000"/>
        </w:rPr>
        <w:t>xx</w:t>
      </w:r>
      <w:r>
        <w:rPr>
          <w:rFonts w:ascii="黑体" w:hAnsi="黑体" w:eastAsia="黑体" w:cs="黑体"/>
          <w:spacing w:val="-86"/>
          <w:w w:val="110"/>
          <w:kern w:val="0"/>
          <w:sz w:val="28"/>
          <w:szCs w:val="28"/>
          <w:u w:val="single" w:color="000000"/>
        </w:rPr>
        <w:t xml:space="preserve">            </w:t>
      </w:r>
      <w:r>
        <w:rPr>
          <w:rFonts w:hint="eastAsia" w:ascii="黑体" w:hAnsi="黑体" w:eastAsia="黑体" w:cs="黑体"/>
          <w:spacing w:val="-86"/>
          <w:w w:val="110"/>
          <w:kern w:val="0"/>
          <w:sz w:val="28"/>
          <w:szCs w:val="28"/>
          <w:u w:val="single" w:color="000000"/>
        </w:rPr>
        <w:t xml:space="preserve"> </w:t>
      </w:r>
      <w:r>
        <w:rPr>
          <w:rFonts w:hint="eastAsia" w:ascii="黑体" w:hAnsi="黑体" w:eastAsia="黑体" w:cs="黑体"/>
          <w:w w:val="110"/>
          <w:kern w:val="0"/>
          <w:sz w:val="28"/>
          <w:szCs w:val="28"/>
          <w:u w:val="single" w:color="000000"/>
        </w:rPr>
        <w:t xml:space="preserve"> 发布</w:t>
      </w:r>
      <w:r>
        <w:rPr>
          <w:rFonts w:ascii="黑体" w:hAnsi="黑体" w:eastAsia="黑体" w:cs="黑体"/>
          <w:w w:val="110"/>
          <w:kern w:val="0"/>
          <w:sz w:val="28"/>
          <w:szCs w:val="28"/>
          <w:u w:val="single" w:color="000000"/>
        </w:rPr>
        <w:t xml:space="preserve">                                </w:t>
      </w:r>
      <w:r>
        <w:rPr>
          <w:rFonts w:ascii="宋体" w:hAnsi="宋体" w:cs="黑体"/>
          <w:b/>
          <w:w w:val="110"/>
          <w:kern w:val="0"/>
          <w:sz w:val="28"/>
          <w:szCs w:val="28"/>
          <w:u w:val="single" w:color="000000"/>
        </w:rPr>
        <w:t>xxxx</w:t>
      </w:r>
      <w:r>
        <w:rPr>
          <w:rFonts w:hint="eastAsia" w:ascii="宋体" w:hAnsi="宋体" w:cs="黑体"/>
          <w:b/>
          <w:w w:val="110"/>
          <w:kern w:val="0"/>
          <w:sz w:val="28"/>
          <w:szCs w:val="28"/>
          <w:u w:val="single" w:color="000000"/>
        </w:rPr>
        <w:t>­</w:t>
      </w:r>
      <w:r>
        <w:rPr>
          <w:rFonts w:ascii="宋体" w:hAnsi="宋体" w:cs="黑体"/>
          <w:b/>
          <w:spacing w:val="1"/>
          <w:w w:val="110"/>
          <w:kern w:val="0"/>
          <w:sz w:val="28"/>
          <w:szCs w:val="28"/>
          <w:u w:val="single" w:color="000000"/>
        </w:rPr>
        <w:t>xx</w:t>
      </w:r>
      <w:r>
        <w:rPr>
          <w:rFonts w:hint="eastAsia" w:ascii="宋体" w:hAnsi="宋体" w:cs="黑体"/>
          <w:b/>
          <w:w w:val="110"/>
          <w:kern w:val="0"/>
          <w:sz w:val="28"/>
          <w:szCs w:val="28"/>
          <w:u w:val="single" w:color="000000"/>
        </w:rPr>
        <w:t>­</w:t>
      </w:r>
      <w:r>
        <w:rPr>
          <w:rFonts w:ascii="宋体" w:hAnsi="宋体" w:cs="黑体"/>
          <w:b/>
          <w:spacing w:val="-3"/>
          <w:w w:val="110"/>
          <w:kern w:val="0"/>
          <w:sz w:val="28"/>
          <w:szCs w:val="28"/>
          <w:u w:val="single" w:color="000000"/>
        </w:rPr>
        <w:t>xx</w:t>
      </w:r>
      <w:r>
        <w:rPr>
          <w:rFonts w:ascii="黑体" w:hAnsi="黑体" w:eastAsia="黑体" w:cs="黑体"/>
          <w:b/>
          <w:spacing w:val="-86"/>
          <w:w w:val="110"/>
          <w:kern w:val="0"/>
          <w:sz w:val="28"/>
          <w:szCs w:val="28"/>
          <w:u w:val="single" w:color="000000"/>
        </w:rPr>
        <w:t xml:space="preserve">        </w:t>
      </w:r>
      <w:r>
        <w:rPr>
          <w:rFonts w:hint="eastAsia" w:ascii="黑体" w:hAnsi="黑体" w:eastAsia="黑体" w:cs="黑体"/>
          <w:w w:val="110"/>
          <w:kern w:val="0"/>
          <w:sz w:val="28"/>
          <w:szCs w:val="28"/>
          <w:u w:val="single" w:color="000000"/>
        </w:rPr>
        <w:t xml:space="preserve"> 实施</w:t>
      </w:r>
    </w:p>
    <w:p w14:paraId="2215A80D">
      <w:pPr>
        <w:tabs>
          <w:tab w:val="left" w:pos="6597"/>
          <w:tab w:val="left" w:pos="7317"/>
        </w:tabs>
        <w:wordWrap w:val="0"/>
        <w:ind w:right="693" w:rightChars="330"/>
        <w:jc w:val="right"/>
        <w:rPr>
          <w:rFonts w:ascii="黑体" w:hAnsi="黑体" w:eastAsia="黑体" w:cs="黑体"/>
          <w:kern w:val="0"/>
          <w:sz w:val="28"/>
          <w:szCs w:val="28"/>
        </w:rPr>
      </w:pPr>
      <w:r>
        <w:rPr>
          <w:rFonts w:hint="eastAsia" w:ascii="等线" w:hAnsi="等线" w:cs="黑体"/>
          <w:w w:val="110"/>
          <w:kern w:val="0"/>
          <w:sz w:val="28"/>
          <w:szCs w:val="28"/>
        </w:rPr>
        <w:t>中国仪器仪表行业协会</w:t>
      </w:r>
      <w:r>
        <w:rPr>
          <w:rFonts w:hint="eastAsia" w:ascii="等线" w:hAnsi="等线" w:cs="黑体"/>
          <w:w w:val="110"/>
          <w:kern w:val="0"/>
          <w:sz w:val="28"/>
          <w:szCs w:val="28"/>
          <w:lang w:val="en-US" w:eastAsia="zh-CN"/>
        </w:rPr>
        <w:t xml:space="preserve"> </w:t>
      </w:r>
      <w:r>
        <w:rPr>
          <w:rFonts w:hint="eastAsia" w:ascii="等线" w:hAnsi="等线" w:cs="黑体"/>
          <w:kern w:val="0"/>
          <w:sz w:val="28"/>
          <w:szCs w:val="28"/>
        </w:rPr>
        <w:t xml:space="preserve"> </w:t>
      </w:r>
      <w:r>
        <w:rPr>
          <w:rFonts w:hint="eastAsia" w:ascii="黑体" w:hAnsi="黑体" w:eastAsia="黑体" w:cs="黑体"/>
          <w:w w:val="110"/>
          <w:kern w:val="0"/>
          <w:sz w:val="28"/>
          <w:szCs w:val="28"/>
        </w:rPr>
        <w:t>发布</w:t>
      </w:r>
      <w:r>
        <w:rPr>
          <w:rFonts w:hint="eastAsia" w:ascii="黑体" w:hAnsi="黑体" w:eastAsia="黑体" w:cs="黑体"/>
          <w:w w:val="110"/>
          <w:kern w:val="0"/>
          <w:position w:val="3"/>
          <w:sz w:val="28"/>
          <w:szCs w:val="28"/>
        </w:rPr>
        <w:t xml:space="preserve">   </w:t>
      </w:r>
      <w:r>
        <w:rPr>
          <w:rFonts w:ascii="黑体" w:hAnsi="黑体" w:eastAsia="黑体" w:cs="黑体"/>
          <w:w w:val="110"/>
          <w:kern w:val="0"/>
          <w:position w:val="3"/>
          <w:sz w:val="28"/>
          <w:szCs w:val="28"/>
        </w:rPr>
        <w:t xml:space="preserve">   </w:t>
      </w:r>
      <w:r>
        <w:rPr>
          <w:rFonts w:hint="eastAsia" w:ascii="黑体" w:hAnsi="黑体" w:eastAsia="黑体" w:cs="黑体"/>
          <w:w w:val="110"/>
          <w:kern w:val="0"/>
          <w:position w:val="3"/>
          <w:sz w:val="28"/>
          <w:szCs w:val="28"/>
        </w:rPr>
        <w:t xml:space="preserve"> </w:t>
      </w:r>
      <w:r>
        <w:rPr>
          <w:rFonts w:ascii="黑体" w:hAnsi="黑体" w:eastAsia="黑体" w:cs="黑体"/>
          <w:w w:val="110"/>
          <w:kern w:val="0"/>
          <w:position w:val="3"/>
          <w:sz w:val="28"/>
          <w:szCs w:val="28"/>
        </w:rPr>
        <w:t xml:space="preserve">          </w:t>
      </w:r>
      <w:r>
        <w:rPr>
          <w:rFonts w:hint="eastAsia" w:ascii="黑体" w:hAnsi="黑体" w:eastAsia="黑体" w:cs="黑体"/>
          <w:w w:val="110"/>
          <w:kern w:val="0"/>
          <w:position w:val="3"/>
          <w:sz w:val="28"/>
          <w:szCs w:val="28"/>
        </w:rPr>
        <w:t xml:space="preserve">  </w:t>
      </w:r>
      <w:r>
        <w:rPr>
          <w:rFonts w:ascii="等线 Light" w:hAnsi="等线 Light" w:eastAsia="等线 Light" w:cs="黑体"/>
          <w:w w:val="110"/>
          <w:kern w:val="0"/>
          <w:position w:val="3"/>
          <w:sz w:val="18"/>
          <w:szCs w:val="28"/>
        </w:rPr>
        <w:fldChar w:fldCharType="begin"/>
      </w:r>
      <w:r>
        <w:rPr>
          <w:rFonts w:hint="eastAsia" w:ascii="等线 Light" w:hAnsi="等线 Light" w:eastAsia="等线 Light" w:cs="黑体"/>
          <w:w w:val="110"/>
          <w:kern w:val="0"/>
          <w:position w:val="3"/>
          <w:sz w:val="18"/>
          <w:szCs w:val="28"/>
        </w:rPr>
        <w:instrText xml:space="preserve">= 1 \* ROMAN</w:instrText>
      </w:r>
      <w:r>
        <w:rPr>
          <w:rFonts w:ascii="等线 Light" w:hAnsi="等线 Light" w:eastAsia="等线 Light" w:cs="黑体"/>
          <w:w w:val="110"/>
          <w:kern w:val="0"/>
          <w:position w:val="3"/>
          <w:sz w:val="18"/>
          <w:szCs w:val="28"/>
        </w:rPr>
        <w:fldChar w:fldCharType="separate"/>
      </w:r>
      <w:r>
        <w:rPr>
          <w:rFonts w:ascii="等线 Light" w:hAnsi="等线 Light" w:eastAsia="等线 Light" w:cs="黑体"/>
          <w:w w:val="110"/>
          <w:kern w:val="0"/>
          <w:position w:val="3"/>
          <w:sz w:val="18"/>
          <w:szCs w:val="28"/>
        </w:rPr>
        <w:t>I</w:t>
      </w:r>
      <w:r>
        <w:rPr>
          <w:rFonts w:ascii="等线 Light" w:hAnsi="等线 Light" w:eastAsia="等线 Light" w:cs="黑体"/>
          <w:w w:val="110"/>
          <w:kern w:val="0"/>
          <w:position w:val="3"/>
          <w:sz w:val="18"/>
          <w:szCs w:val="28"/>
        </w:rPr>
        <w:fldChar w:fldCharType="end"/>
      </w:r>
    </w:p>
    <w:p w14:paraId="6B5DE234">
      <w:pPr>
        <w:spacing w:line="1120" w:lineRule="atLeast"/>
        <w:jc w:val="left"/>
        <w:rPr>
          <w:rFonts w:ascii="黑体" w:hAnsi="黑体" w:eastAsia="黑体" w:cs="黑体"/>
          <w:kern w:val="0"/>
          <w:sz w:val="28"/>
          <w:szCs w:val="28"/>
        </w:rPr>
        <w:sectPr>
          <w:headerReference r:id="rId3" w:type="default"/>
          <w:footerReference r:id="rId4" w:type="default"/>
          <w:footerReference r:id="rId5" w:type="even"/>
          <w:pgSz w:w="11907" w:h="16840"/>
          <w:pgMar w:top="1440" w:right="700" w:bottom="280" w:left="1300" w:header="720" w:footer="737" w:gutter="0"/>
          <w:cols w:space="720" w:num="1"/>
          <w:docGrid w:linePitch="286" w:charSpace="0"/>
        </w:sectPr>
      </w:pPr>
    </w:p>
    <w:p w14:paraId="50F91849">
      <w:pPr>
        <w:spacing w:line="419" w:lineRule="exact"/>
        <w:jc w:val="center"/>
        <w:rPr>
          <w:rFonts w:ascii="黑体" w:hAnsi="黑体" w:eastAsia="黑体" w:cs="黑体"/>
          <w:kern w:val="0"/>
          <w:sz w:val="32"/>
          <w:szCs w:val="32"/>
        </w:rPr>
      </w:pPr>
    </w:p>
    <w:p w14:paraId="34D49351">
      <w:pPr>
        <w:spacing w:line="419" w:lineRule="exact"/>
        <w:jc w:val="center"/>
        <w:rPr>
          <w:rFonts w:ascii="黑体" w:hAnsi="黑体" w:eastAsia="黑体" w:cs="黑体"/>
          <w:kern w:val="0"/>
          <w:sz w:val="32"/>
          <w:szCs w:val="32"/>
        </w:rPr>
      </w:pPr>
    </w:p>
    <w:p w14:paraId="7C9F90A2">
      <w:pPr>
        <w:spacing w:line="419" w:lineRule="exact"/>
        <w:jc w:val="center"/>
        <w:rPr>
          <w:rFonts w:ascii="黑体" w:hAnsi="黑体" w:eastAsia="黑体" w:cs="黑体"/>
          <w:kern w:val="0"/>
          <w:sz w:val="32"/>
          <w:szCs w:val="32"/>
        </w:rPr>
      </w:pPr>
    </w:p>
    <w:p w14:paraId="52DEAAA7">
      <w:pPr>
        <w:spacing w:line="419" w:lineRule="exact"/>
        <w:jc w:val="center"/>
        <w:rPr>
          <w:rFonts w:ascii="黑体" w:hAnsi="黑体" w:eastAsia="黑体" w:cs="黑体"/>
          <w:kern w:val="0"/>
          <w:sz w:val="32"/>
          <w:szCs w:val="32"/>
        </w:rPr>
      </w:pPr>
    </w:p>
    <w:p w14:paraId="2DCF0207">
      <w:pPr>
        <w:spacing w:line="419" w:lineRule="exact"/>
        <w:jc w:val="center"/>
        <w:rPr>
          <w:rFonts w:ascii="黑体" w:hAnsi="黑体" w:eastAsia="黑体" w:cs="黑体"/>
          <w:kern w:val="0"/>
          <w:sz w:val="32"/>
          <w:szCs w:val="32"/>
        </w:rPr>
      </w:pPr>
      <w:r>
        <w:rPr>
          <w:rFonts w:ascii="黑体" w:hAnsi="黑体" w:eastAsia="黑体" w:cs="黑体"/>
          <w:kern w:val="0"/>
          <w:sz w:val="32"/>
          <w:szCs w:val="32"/>
        </w:rPr>
        <w:t>目</w:t>
      </w:r>
      <w:r>
        <w:rPr>
          <w:rFonts w:hint="eastAsia" w:ascii="黑体" w:hAnsi="黑体" w:eastAsia="黑体" w:cs="黑体"/>
          <w:kern w:val="0"/>
          <w:sz w:val="32"/>
          <w:szCs w:val="32"/>
        </w:rPr>
        <w:t xml:space="preserve"> </w:t>
      </w:r>
      <w:r>
        <w:rPr>
          <w:rFonts w:ascii="黑体" w:hAnsi="黑体" w:eastAsia="黑体" w:cs="黑体"/>
          <w:kern w:val="0"/>
          <w:sz w:val="32"/>
          <w:szCs w:val="32"/>
        </w:rPr>
        <w:tab/>
      </w:r>
      <w:r>
        <w:rPr>
          <w:rFonts w:hint="eastAsia" w:ascii="黑体" w:hAnsi="黑体" w:eastAsia="黑体" w:cs="黑体"/>
          <w:kern w:val="0"/>
          <w:sz w:val="32"/>
          <w:szCs w:val="32"/>
        </w:rPr>
        <w:t>次</w:t>
      </w:r>
    </w:p>
    <w:sdt>
      <w:sdtPr>
        <w:rPr>
          <w:rFonts w:ascii="宋体" w:hAnsi="宋体" w:eastAsia="宋体" w:cs="Times New Roman"/>
          <w:kern w:val="2"/>
          <w:sz w:val="21"/>
          <w:szCs w:val="24"/>
          <w:lang w:val="en-US" w:eastAsia="zh-CN" w:bidi="ar-SA"/>
        </w:rPr>
        <w:id w:val="147465925"/>
        <w15:color w:val="DBDBDB"/>
        <w:docPartObj>
          <w:docPartGallery w:val="Table of Contents"/>
          <w:docPartUnique/>
        </w:docPartObj>
      </w:sdtPr>
      <w:sdtEndPr>
        <w:rPr>
          <w:rFonts w:ascii="黑体" w:hAnsi="黑体" w:eastAsia="黑体" w:cs="黑体"/>
          <w:kern w:val="0"/>
          <w:sz w:val="21"/>
          <w:szCs w:val="32"/>
          <w:lang w:val="en-US" w:eastAsia="zh-CN" w:bidi="ar-SA"/>
        </w:rPr>
      </w:sdtEndPr>
      <w:sdtContent>
        <w:p w14:paraId="70E5BF83">
          <w:pPr>
            <w:spacing w:before="0" w:beforeLines="0" w:after="0" w:afterLines="0" w:line="240" w:lineRule="auto"/>
            <w:ind w:left="0" w:leftChars="0" w:right="0" w:rightChars="0" w:firstLine="0" w:firstLineChars="0"/>
            <w:jc w:val="center"/>
          </w:pPr>
        </w:p>
        <w:p w14:paraId="2EE061CD">
          <w:pPr>
            <w:pStyle w:val="29"/>
            <w:tabs>
              <w:tab w:val="right" w:leader="dot" w:pos="9355"/>
              <w:tab w:val="clear" w:pos="9241"/>
            </w:tabs>
            <w:rPr>
              <w:rFonts w:hint="eastAsia" w:ascii="黑体" w:hAnsi="黑体" w:eastAsia="黑体" w:cs="黑体"/>
            </w:rPr>
          </w:pPr>
          <w:r>
            <w:rPr>
              <w:rFonts w:hint="eastAsia" w:ascii="黑体" w:hAnsi="黑体" w:eastAsia="黑体" w:cs="黑体"/>
              <w:kern w:val="0"/>
              <w:sz w:val="32"/>
              <w:szCs w:val="32"/>
            </w:rPr>
            <w:fldChar w:fldCharType="begin"/>
          </w:r>
          <w:r>
            <w:rPr>
              <w:rFonts w:hint="eastAsia" w:ascii="黑体" w:hAnsi="黑体" w:eastAsia="黑体" w:cs="黑体"/>
              <w:kern w:val="0"/>
              <w:sz w:val="32"/>
              <w:szCs w:val="32"/>
            </w:rPr>
            <w:instrText xml:space="preserve">TOC \o "1-1" \h \u </w:instrText>
          </w:r>
          <w:r>
            <w:rPr>
              <w:rFonts w:hint="eastAsia" w:ascii="黑体" w:hAnsi="黑体" w:eastAsia="黑体" w:cs="黑体"/>
              <w:kern w:val="0"/>
              <w:sz w:val="32"/>
              <w:szCs w:val="32"/>
            </w:rPr>
            <w:fldChar w:fldCharType="separate"/>
          </w:r>
          <w:r>
            <w:rPr>
              <w:rFonts w:hint="eastAsia" w:ascii="黑体" w:hAnsi="黑体" w:eastAsia="黑体" w:cs="黑体"/>
              <w:kern w:val="0"/>
              <w:szCs w:val="32"/>
            </w:rPr>
            <w:fldChar w:fldCharType="begin"/>
          </w:r>
          <w:r>
            <w:rPr>
              <w:rFonts w:hint="eastAsia" w:ascii="黑体" w:hAnsi="黑体" w:eastAsia="黑体" w:cs="黑体"/>
              <w:kern w:val="0"/>
              <w:szCs w:val="32"/>
            </w:rPr>
            <w:instrText xml:space="preserve"> HYPERLINK \l _Toc22807 </w:instrText>
          </w:r>
          <w:r>
            <w:rPr>
              <w:rFonts w:hint="eastAsia" w:ascii="黑体" w:hAnsi="黑体" w:eastAsia="黑体" w:cs="黑体"/>
              <w:kern w:val="0"/>
              <w:szCs w:val="32"/>
            </w:rPr>
            <w:fldChar w:fldCharType="separate"/>
          </w:r>
          <w:r>
            <w:rPr>
              <w:rFonts w:hint="eastAsia" w:ascii="黑体" w:hAnsi="黑体" w:eastAsia="黑体" w:cs="黑体"/>
              <w:szCs w:val="21"/>
            </w:rPr>
            <w:t>1.范围</w:t>
          </w:r>
          <w:r>
            <w:rPr>
              <w:rFonts w:hint="eastAsia" w:ascii="黑体" w:hAnsi="黑体" w:eastAsia="黑体" w:cs="黑体"/>
            </w:rPr>
            <w:tab/>
          </w:r>
          <w:r>
            <w:rPr>
              <w:rFonts w:hint="eastAsia" w:ascii="黑体" w:hAnsi="黑体" w:eastAsia="黑体" w:cs="黑体"/>
            </w:rPr>
            <w:fldChar w:fldCharType="begin"/>
          </w:r>
          <w:r>
            <w:rPr>
              <w:rFonts w:hint="eastAsia" w:ascii="黑体" w:hAnsi="黑体" w:eastAsia="黑体" w:cs="黑体"/>
            </w:rPr>
            <w:instrText xml:space="preserve"> PAGEREF _Toc22807 \h </w:instrText>
          </w:r>
          <w:r>
            <w:rPr>
              <w:rFonts w:hint="eastAsia" w:ascii="黑体" w:hAnsi="黑体" w:eastAsia="黑体" w:cs="黑体"/>
            </w:rPr>
            <w:fldChar w:fldCharType="separate"/>
          </w:r>
          <w:r>
            <w:rPr>
              <w:rFonts w:hint="eastAsia" w:ascii="黑体" w:hAnsi="黑体" w:eastAsia="黑体" w:cs="黑体"/>
            </w:rPr>
            <w:t>4</w:t>
          </w:r>
          <w:r>
            <w:rPr>
              <w:rFonts w:hint="eastAsia" w:ascii="黑体" w:hAnsi="黑体" w:eastAsia="黑体" w:cs="黑体"/>
            </w:rPr>
            <w:fldChar w:fldCharType="end"/>
          </w:r>
          <w:r>
            <w:rPr>
              <w:rFonts w:hint="eastAsia" w:ascii="黑体" w:hAnsi="黑体" w:eastAsia="黑体" w:cs="黑体"/>
              <w:kern w:val="0"/>
              <w:szCs w:val="32"/>
            </w:rPr>
            <w:fldChar w:fldCharType="end"/>
          </w:r>
        </w:p>
        <w:p w14:paraId="6CD587A0">
          <w:pPr>
            <w:pStyle w:val="29"/>
            <w:tabs>
              <w:tab w:val="right" w:leader="dot" w:pos="9355"/>
              <w:tab w:val="clear" w:pos="9241"/>
            </w:tabs>
            <w:rPr>
              <w:rFonts w:hint="eastAsia" w:ascii="黑体" w:hAnsi="黑体" w:eastAsia="黑体" w:cs="黑体"/>
            </w:rPr>
          </w:pPr>
          <w:r>
            <w:rPr>
              <w:rFonts w:hint="eastAsia" w:ascii="黑体" w:hAnsi="黑体" w:eastAsia="黑体" w:cs="黑体"/>
              <w:kern w:val="0"/>
              <w:szCs w:val="32"/>
            </w:rPr>
            <w:fldChar w:fldCharType="begin"/>
          </w:r>
          <w:r>
            <w:rPr>
              <w:rFonts w:hint="eastAsia" w:ascii="黑体" w:hAnsi="黑体" w:eastAsia="黑体" w:cs="黑体"/>
              <w:kern w:val="0"/>
              <w:szCs w:val="32"/>
            </w:rPr>
            <w:instrText xml:space="preserve"> HYPERLINK \l _Toc28359 </w:instrText>
          </w:r>
          <w:r>
            <w:rPr>
              <w:rFonts w:hint="eastAsia" w:ascii="黑体" w:hAnsi="黑体" w:eastAsia="黑体" w:cs="黑体"/>
              <w:kern w:val="0"/>
              <w:szCs w:val="32"/>
            </w:rPr>
            <w:fldChar w:fldCharType="separate"/>
          </w:r>
          <w:r>
            <w:rPr>
              <w:rFonts w:hint="eastAsia" w:ascii="黑体" w:hAnsi="黑体" w:eastAsia="黑体" w:cs="黑体"/>
              <w:szCs w:val="21"/>
            </w:rPr>
            <w:t>2.规范性引用文件</w:t>
          </w:r>
          <w:r>
            <w:rPr>
              <w:rFonts w:hint="eastAsia" w:ascii="黑体" w:hAnsi="黑体" w:eastAsia="黑体" w:cs="黑体"/>
            </w:rPr>
            <w:tab/>
          </w:r>
          <w:r>
            <w:rPr>
              <w:rFonts w:hint="eastAsia" w:ascii="黑体" w:hAnsi="黑体" w:eastAsia="黑体" w:cs="黑体"/>
            </w:rPr>
            <w:fldChar w:fldCharType="begin"/>
          </w:r>
          <w:r>
            <w:rPr>
              <w:rFonts w:hint="eastAsia" w:ascii="黑体" w:hAnsi="黑体" w:eastAsia="黑体" w:cs="黑体"/>
            </w:rPr>
            <w:instrText xml:space="preserve"> PAGEREF _Toc28359 \h </w:instrText>
          </w:r>
          <w:r>
            <w:rPr>
              <w:rFonts w:hint="eastAsia" w:ascii="黑体" w:hAnsi="黑体" w:eastAsia="黑体" w:cs="黑体"/>
            </w:rPr>
            <w:fldChar w:fldCharType="separate"/>
          </w:r>
          <w:r>
            <w:rPr>
              <w:rFonts w:hint="eastAsia" w:ascii="黑体" w:hAnsi="黑体" w:eastAsia="黑体" w:cs="黑体"/>
            </w:rPr>
            <w:t>4</w:t>
          </w:r>
          <w:r>
            <w:rPr>
              <w:rFonts w:hint="eastAsia" w:ascii="黑体" w:hAnsi="黑体" w:eastAsia="黑体" w:cs="黑体"/>
            </w:rPr>
            <w:fldChar w:fldCharType="end"/>
          </w:r>
          <w:r>
            <w:rPr>
              <w:rFonts w:hint="eastAsia" w:ascii="黑体" w:hAnsi="黑体" w:eastAsia="黑体" w:cs="黑体"/>
              <w:kern w:val="0"/>
              <w:szCs w:val="32"/>
            </w:rPr>
            <w:fldChar w:fldCharType="end"/>
          </w:r>
        </w:p>
        <w:p w14:paraId="6365809E">
          <w:pPr>
            <w:pStyle w:val="29"/>
            <w:tabs>
              <w:tab w:val="right" w:leader="dot" w:pos="9355"/>
              <w:tab w:val="clear" w:pos="9241"/>
            </w:tabs>
            <w:rPr>
              <w:rFonts w:hint="eastAsia" w:ascii="黑体" w:hAnsi="黑体" w:eastAsia="黑体" w:cs="黑体"/>
            </w:rPr>
          </w:pPr>
          <w:r>
            <w:rPr>
              <w:rFonts w:hint="eastAsia" w:ascii="黑体" w:hAnsi="黑体" w:eastAsia="黑体" w:cs="黑体"/>
              <w:kern w:val="0"/>
              <w:szCs w:val="32"/>
            </w:rPr>
            <w:fldChar w:fldCharType="begin"/>
          </w:r>
          <w:r>
            <w:rPr>
              <w:rFonts w:hint="eastAsia" w:ascii="黑体" w:hAnsi="黑体" w:eastAsia="黑体" w:cs="黑体"/>
              <w:kern w:val="0"/>
              <w:szCs w:val="32"/>
            </w:rPr>
            <w:instrText xml:space="preserve"> HYPERLINK \l _Toc31247 </w:instrText>
          </w:r>
          <w:r>
            <w:rPr>
              <w:rFonts w:hint="eastAsia" w:ascii="黑体" w:hAnsi="黑体" w:eastAsia="黑体" w:cs="黑体"/>
              <w:kern w:val="0"/>
              <w:szCs w:val="32"/>
            </w:rPr>
            <w:fldChar w:fldCharType="separate"/>
          </w:r>
          <w:r>
            <w:rPr>
              <w:rFonts w:hint="eastAsia" w:ascii="黑体" w:hAnsi="黑体" w:eastAsia="黑体" w:cs="黑体"/>
              <w:szCs w:val="21"/>
            </w:rPr>
            <w:t>3.术语和定义</w:t>
          </w:r>
          <w:r>
            <w:rPr>
              <w:rFonts w:hint="eastAsia" w:ascii="黑体" w:hAnsi="黑体" w:eastAsia="黑体" w:cs="黑体"/>
            </w:rPr>
            <w:tab/>
          </w:r>
          <w:r>
            <w:rPr>
              <w:rFonts w:hint="eastAsia" w:ascii="黑体" w:hAnsi="黑体" w:eastAsia="黑体" w:cs="黑体"/>
            </w:rPr>
            <w:fldChar w:fldCharType="begin"/>
          </w:r>
          <w:r>
            <w:rPr>
              <w:rFonts w:hint="eastAsia" w:ascii="黑体" w:hAnsi="黑体" w:eastAsia="黑体" w:cs="黑体"/>
            </w:rPr>
            <w:instrText xml:space="preserve"> PAGEREF _Toc31247 \h </w:instrText>
          </w:r>
          <w:r>
            <w:rPr>
              <w:rFonts w:hint="eastAsia" w:ascii="黑体" w:hAnsi="黑体" w:eastAsia="黑体" w:cs="黑体"/>
            </w:rPr>
            <w:fldChar w:fldCharType="separate"/>
          </w:r>
          <w:r>
            <w:rPr>
              <w:rFonts w:hint="eastAsia" w:ascii="黑体" w:hAnsi="黑体" w:eastAsia="黑体" w:cs="黑体"/>
            </w:rPr>
            <w:t>4</w:t>
          </w:r>
          <w:r>
            <w:rPr>
              <w:rFonts w:hint="eastAsia" w:ascii="黑体" w:hAnsi="黑体" w:eastAsia="黑体" w:cs="黑体"/>
            </w:rPr>
            <w:fldChar w:fldCharType="end"/>
          </w:r>
          <w:r>
            <w:rPr>
              <w:rFonts w:hint="eastAsia" w:ascii="黑体" w:hAnsi="黑体" w:eastAsia="黑体" w:cs="黑体"/>
              <w:kern w:val="0"/>
              <w:szCs w:val="32"/>
            </w:rPr>
            <w:fldChar w:fldCharType="end"/>
          </w:r>
        </w:p>
        <w:p w14:paraId="7EF10C98">
          <w:pPr>
            <w:pStyle w:val="29"/>
            <w:tabs>
              <w:tab w:val="right" w:leader="dot" w:pos="9355"/>
              <w:tab w:val="clear" w:pos="9241"/>
            </w:tabs>
            <w:rPr>
              <w:rFonts w:hint="eastAsia" w:ascii="黑体" w:hAnsi="黑体" w:eastAsia="黑体" w:cs="黑体"/>
            </w:rPr>
          </w:pPr>
          <w:r>
            <w:rPr>
              <w:rFonts w:hint="eastAsia" w:ascii="黑体" w:hAnsi="黑体" w:eastAsia="黑体" w:cs="黑体"/>
              <w:kern w:val="0"/>
              <w:szCs w:val="32"/>
            </w:rPr>
            <w:fldChar w:fldCharType="begin"/>
          </w:r>
          <w:r>
            <w:rPr>
              <w:rFonts w:hint="eastAsia" w:ascii="黑体" w:hAnsi="黑体" w:eastAsia="黑体" w:cs="黑体"/>
              <w:kern w:val="0"/>
              <w:szCs w:val="32"/>
            </w:rPr>
            <w:instrText xml:space="preserve"> HYPERLINK \l _Toc21853 </w:instrText>
          </w:r>
          <w:r>
            <w:rPr>
              <w:rFonts w:hint="eastAsia" w:ascii="黑体" w:hAnsi="黑体" w:eastAsia="黑体" w:cs="黑体"/>
              <w:kern w:val="0"/>
              <w:szCs w:val="32"/>
            </w:rPr>
            <w:fldChar w:fldCharType="separate"/>
          </w:r>
          <w:r>
            <w:rPr>
              <w:rFonts w:hint="eastAsia" w:ascii="黑体" w:hAnsi="黑体" w:eastAsia="黑体" w:cs="黑体"/>
              <w:szCs w:val="21"/>
              <w:lang w:val="en-US" w:eastAsia="zh-CN"/>
            </w:rPr>
            <w:t>4</w:t>
          </w:r>
          <w:r>
            <w:rPr>
              <w:rFonts w:hint="eastAsia" w:ascii="黑体" w:hAnsi="黑体" w:eastAsia="黑体" w:cs="黑体"/>
              <w:szCs w:val="21"/>
            </w:rPr>
            <w:t>.技术要求</w:t>
          </w:r>
          <w:r>
            <w:rPr>
              <w:rFonts w:hint="eastAsia" w:ascii="黑体" w:hAnsi="黑体" w:eastAsia="黑体" w:cs="黑体"/>
            </w:rPr>
            <w:tab/>
          </w:r>
          <w:r>
            <w:rPr>
              <w:rFonts w:hint="eastAsia" w:ascii="黑体" w:hAnsi="黑体" w:eastAsia="黑体" w:cs="黑体"/>
            </w:rPr>
            <w:fldChar w:fldCharType="begin"/>
          </w:r>
          <w:r>
            <w:rPr>
              <w:rFonts w:hint="eastAsia" w:ascii="黑体" w:hAnsi="黑体" w:eastAsia="黑体" w:cs="黑体"/>
            </w:rPr>
            <w:instrText xml:space="preserve"> PAGEREF _Toc21853 \h </w:instrText>
          </w:r>
          <w:r>
            <w:rPr>
              <w:rFonts w:hint="eastAsia" w:ascii="黑体" w:hAnsi="黑体" w:eastAsia="黑体" w:cs="黑体"/>
            </w:rPr>
            <w:fldChar w:fldCharType="separate"/>
          </w:r>
          <w:r>
            <w:rPr>
              <w:rFonts w:hint="eastAsia" w:ascii="黑体" w:hAnsi="黑体" w:eastAsia="黑体" w:cs="黑体"/>
            </w:rPr>
            <w:t>5</w:t>
          </w:r>
          <w:r>
            <w:rPr>
              <w:rFonts w:hint="eastAsia" w:ascii="黑体" w:hAnsi="黑体" w:eastAsia="黑体" w:cs="黑体"/>
            </w:rPr>
            <w:fldChar w:fldCharType="end"/>
          </w:r>
          <w:r>
            <w:rPr>
              <w:rFonts w:hint="eastAsia" w:ascii="黑体" w:hAnsi="黑体" w:eastAsia="黑体" w:cs="黑体"/>
              <w:kern w:val="0"/>
              <w:szCs w:val="32"/>
            </w:rPr>
            <w:fldChar w:fldCharType="end"/>
          </w:r>
        </w:p>
        <w:p w14:paraId="04BC901B">
          <w:pPr>
            <w:pStyle w:val="29"/>
            <w:tabs>
              <w:tab w:val="right" w:leader="dot" w:pos="9355"/>
              <w:tab w:val="clear" w:pos="9241"/>
            </w:tabs>
            <w:rPr>
              <w:rFonts w:hint="eastAsia" w:ascii="黑体" w:hAnsi="黑体" w:eastAsia="黑体" w:cs="黑体"/>
            </w:rPr>
          </w:pPr>
          <w:r>
            <w:rPr>
              <w:rFonts w:hint="eastAsia" w:ascii="黑体" w:hAnsi="黑体" w:eastAsia="黑体" w:cs="黑体"/>
              <w:kern w:val="0"/>
              <w:szCs w:val="32"/>
            </w:rPr>
            <w:fldChar w:fldCharType="begin"/>
          </w:r>
          <w:r>
            <w:rPr>
              <w:rFonts w:hint="eastAsia" w:ascii="黑体" w:hAnsi="黑体" w:eastAsia="黑体" w:cs="黑体"/>
              <w:kern w:val="0"/>
              <w:szCs w:val="32"/>
            </w:rPr>
            <w:instrText xml:space="preserve"> HYPERLINK \l _Toc16194 </w:instrText>
          </w:r>
          <w:r>
            <w:rPr>
              <w:rFonts w:hint="eastAsia" w:ascii="黑体" w:hAnsi="黑体" w:eastAsia="黑体" w:cs="黑体"/>
              <w:kern w:val="0"/>
              <w:szCs w:val="32"/>
            </w:rPr>
            <w:fldChar w:fldCharType="separate"/>
          </w:r>
          <w:r>
            <w:rPr>
              <w:rFonts w:hint="eastAsia" w:ascii="黑体" w:hAnsi="黑体" w:eastAsia="黑体" w:cs="黑体"/>
              <w:szCs w:val="21"/>
              <w:lang w:val="en-US" w:eastAsia="zh-CN"/>
            </w:rPr>
            <w:t>5</w:t>
          </w:r>
          <w:r>
            <w:rPr>
              <w:rFonts w:hint="eastAsia" w:ascii="黑体" w:hAnsi="黑体" w:eastAsia="黑体" w:cs="黑体"/>
              <w:szCs w:val="21"/>
            </w:rPr>
            <w:t>.试验方法</w:t>
          </w:r>
          <w:r>
            <w:rPr>
              <w:rFonts w:hint="eastAsia" w:ascii="黑体" w:hAnsi="黑体" w:eastAsia="黑体" w:cs="黑体"/>
            </w:rPr>
            <w:tab/>
          </w:r>
          <w:r>
            <w:rPr>
              <w:rFonts w:hint="eastAsia" w:ascii="黑体" w:hAnsi="黑体" w:eastAsia="黑体" w:cs="黑体"/>
            </w:rPr>
            <w:fldChar w:fldCharType="begin"/>
          </w:r>
          <w:r>
            <w:rPr>
              <w:rFonts w:hint="eastAsia" w:ascii="黑体" w:hAnsi="黑体" w:eastAsia="黑体" w:cs="黑体"/>
            </w:rPr>
            <w:instrText xml:space="preserve"> PAGEREF _Toc16194 \h </w:instrText>
          </w:r>
          <w:r>
            <w:rPr>
              <w:rFonts w:hint="eastAsia" w:ascii="黑体" w:hAnsi="黑体" w:eastAsia="黑体" w:cs="黑体"/>
            </w:rPr>
            <w:fldChar w:fldCharType="separate"/>
          </w:r>
          <w:r>
            <w:rPr>
              <w:rFonts w:hint="eastAsia" w:ascii="黑体" w:hAnsi="黑体" w:eastAsia="黑体" w:cs="黑体"/>
            </w:rPr>
            <w:t>8</w:t>
          </w:r>
          <w:r>
            <w:rPr>
              <w:rFonts w:hint="eastAsia" w:ascii="黑体" w:hAnsi="黑体" w:eastAsia="黑体" w:cs="黑体"/>
            </w:rPr>
            <w:fldChar w:fldCharType="end"/>
          </w:r>
          <w:r>
            <w:rPr>
              <w:rFonts w:hint="eastAsia" w:ascii="黑体" w:hAnsi="黑体" w:eastAsia="黑体" w:cs="黑体"/>
              <w:kern w:val="0"/>
              <w:szCs w:val="32"/>
            </w:rPr>
            <w:fldChar w:fldCharType="end"/>
          </w:r>
        </w:p>
        <w:p w14:paraId="09AD8048">
          <w:pPr>
            <w:pStyle w:val="29"/>
            <w:tabs>
              <w:tab w:val="right" w:leader="dot" w:pos="9355"/>
              <w:tab w:val="clear" w:pos="9241"/>
            </w:tabs>
            <w:rPr>
              <w:rFonts w:hint="eastAsia" w:ascii="黑体" w:hAnsi="黑体" w:eastAsia="黑体" w:cs="黑体"/>
            </w:rPr>
          </w:pPr>
          <w:r>
            <w:rPr>
              <w:rFonts w:hint="eastAsia" w:ascii="黑体" w:hAnsi="黑体" w:eastAsia="黑体" w:cs="黑体"/>
              <w:kern w:val="0"/>
              <w:szCs w:val="32"/>
            </w:rPr>
            <w:fldChar w:fldCharType="begin"/>
          </w:r>
          <w:r>
            <w:rPr>
              <w:rFonts w:hint="eastAsia" w:ascii="黑体" w:hAnsi="黑体" w:eastAsia="黑体" w:cs="黑体"/>
              <w:kern w:val="0"/>
              <w:szCs w:val="32"/>
            </w:rPr>
            <w:instrText xml:space="preserve"> HYPERLINK \l _Toc9460 </w:instrText>
          </w:r>
          <w:r>
            <w:rPr>
              <w:rFonts w:hint="eastAsia" w:ascii="黑体" w:hAnsi="黑体" w:eastAsia="黑体" w:cs="黑体"/>
              <w:kern w:val="0"/>
              <w:szCs w:val="32"/>
            </w:rPr>
            <w:fldChar w:fldCharType="separate"/>
          </w:r>
          <w:r>
            <w:rPr>
              <w:rFonts w:hint="eastAsia" w:ascii="黑体" w:hAnsi="黑体" w:eastAsia="黑体" w:cs="黑体"/>
              <w:szCs w:val="21"/>
              <w:lang w:val="en-US" w:eastAsia="zh-CN"/>
            </w:rPr>
            <w:t>6.</w:t>
          </w:r>
          <w:r>
            <w:rPr>
              <w:rFonts w:hint="eastAsia" w:ascii="黑体" w:hAnsi="黑体" w:eastAsia="黑体" w:cs="黑体"/>
              <w:szCs w:val="21"/>
            </w:rPr>
            <w:t>检验规则</w:t>
          </w:r>
          <w:r>
            <w:rPr>
              <w:rFonts w:hint="eastAsia" w:ascii="黑体" w:hAnsi="黑体" w:eastAsia="黑体" w:cs="黑体"/>
            </w:rPr>
            <w:tab/>
          </w:r>
          <w:r>
            <w:rPr>
              <w:rFonts w:hint="eastAsia" w:ascii="黑体" w:hAnsi="黑体" w:eastAsia="黑体" w:cs="黑体"/>
            </w:rPr>
            <w:fldChar w:fldCharType="begin"/>
          </w:r>
          <w:r>
            <w:rPr>
              <w:rFonts w:hint="eastAsia" w:ascii="黑体" w:hAnsi="黑体" w:eastAsia="黑体" w:cs="黑体"/>
            </w:rPr>
            <w:instrText xml:space="preserve"> PAGEREF _Toc9460 \h </w:instrText>
          </w:r>
          <w:r>
            <w:rPr>
              <w:rFonts w:hint="eastAsia" w:ascii="黑体" w:hAnsi="黑体" w:eastAsia="黑体" w:cs="黑体"/>
            </w:rPr>
            <w:fldChar w:fldCharType="separate"/>
          </w:r>
          <w:r>
            <w:rPr>
              <w:rFonts w:hint="eastAsia" w:ascii="黑体" w:hAnsi="黑体" w:eastAsia="黑体" w:cs="黑体"/>
            </w:rPr>
            <w:t>12</w:t>
          </w:r>
          <w:r>
            <w:rPr>
              <w:rFonts w:hint="eastAsia" w:ascii="黑体" w:hAnsi="黑体" w:eastAsia="黑体" w:cs="黑体"/>
            </w:rPr>
            <w:fldChar w:fldCharType="end"/>
          </w:r>
          <w:r>
            <w:rPr>
              <w:rFonts w:hint="eastAsia" w:ascii="黑体" w:hAnsi="黑体" w:eastAsia="黑体" w:cs="黑体"/>
              <w:kern w:val="0"/>
              <w:szCs w:val="32"/>
            </w:rPr>
            <w:fldChar w:fldCharType="end"/>
          </w:r>
        </w:p>
        <w:p w14:paraId="06DA8676">
          <w:pPr>
            <w:pStyle w:val="29"/>
            <w:tabs>
              <w:tab w:val="right" w:leader="dot" w:pos="9355"/>
              <w:tab w:val="clear" w:pos="9241"/>
            </w:tabs>
            <w:rPr>
              <w:rFonts w:hint="eastAsia" w:ascii="黑体" w:hAnsi="黑体" w:eastAsia="黑体" w:cs="黑体"/>
            </w:rPr>
          </w:pPr>
          <w:r>
            <w:rPr>
              <w:rFonts w:hint="eastAsia" w:ascii="黑体" w:hAnsi="黑体" w:eastAsia="黑体" w:cs="黑体"/>
              <w:kern w:val="0"/>
              <w:szCs w:val="32"/>
            </w:rPr>
            <w:fldChar w:fldCharType="begin"/>
          </w:r>
          <w:r>
            <w:rPr>
              <w:rFonts w:hint="eastAsia" w:ascii="黑体" w:hAnsi="黑体" w:eastAsia="黑体" w:cs="黑体"/>
              <w:kern w:val="0"/>
              <w:szCs w:val="32"/>
            </w:rPr>
            <w:instrText xml:space="preserve"> HYPERLINK \l _Toc27889 </w:instrText>
          </w:r>
          <w:r>
            <w:rPr>
              <w:rFonts w:hint="eastAsia" w:ascii="黑体" w:hAnsi="黑体" w:eastAsia="黑体" w:cs="黑体"/>
              <w:kern w:val="0"/>
              <w:szCs w:val="32"/>
            </w:rPr>
            <w:fldChar w:fldCharType="separate"/>
          </w:r>
          <w:r>
            <w:rPr>
              <w:rFonts w:hint="eastAsia" w:ascii="黑体" w:hAnsi="黑体" w:eastAsia="黑体" w:cs="黑体"/>
              <w:szCs w:val="21"/>
              <w:lang w:val="en-US" w:eastAsia="zh-CN"/>
            </w:rPr>
            <w:t>7.</w:t>
          </w:r>
          <w:r>
            <w:rPr>
              <w:rFonts w:hint="eastAsia" w:ascii="黑体" w:hAnsi="黑体" w:eastAsia="黑体" w:cs="黑体"/>
              <w:szCs w:val="21"/>
            </w:rPr>
            <w:t>包装、运输和贮存</w:t>
          </w:r>
          <w:r>
            <w:rPr>
              <w:rFonts w:hint="eastAsia" w:ascii="黑体" w:hAnsi="黑体" w:eastAsia="黑体" w:cs="黑体"/>
            </w:rPr>
            <w:tab/>
          </w:r>
          <w:r>
            <w:rPr>
              <w:rFonts w:hint="eastAsia" w:ascii="黑体" w:hAnsi="黑体" w:eastAsia="黑体" w:cs="黑体"/>
            </w:rPr>
            <w:fldChar w:fldCharType="begin"/>
          </w:r>
          <w:r>
            <w:rPr>
              <w:rFonts w:hint="eastAsia" w:ascii="黑体" w:hAnsi="黑体" w:eastAsia="黑体" w:cs="黑体"/>
            </w:rPr>
            <w:instrText xml:space="preserve"> PAGEREF _Toc27889 \h </w:instrText>
          </w:r>
          <w:r>
            <w:rPr>
              <w:rFonts w:hint="eastAsia" w:ascii="黑体" w:hAnsi="黑体" w:eastAsia="黑体" w:cs="黑体"/>
            </w:rPr>
            <w:fldChar w:fldCharType="separate"/>
          </w:r>
          <w:r>
            <w:rPr>
              <w:rFonts w:hint="eastAsia" w:ascii="黑体" w:hAnsi="黑体" w:eastAsia="黑体" w:cs="黑体"/>
            </w:rPr>
            <w:t>13</w:t>
          </w:r>
          <w:r>
            <w:rPr>
              <w:rFonts w:hint="eastAsia" w:ascii="黑体" w:hAnsi="黑体" w:eastAsia="黑体" w:cs="黑体"/>
            </w:rPr>
            <w:fldChar w:fldCharType="end"/>
          </w:r>
          <w:r>
            <w:rPr>
              <w:rFonts w:hint="eastAsia" w:ascii="黑体" w:hAnsi="黑体" w:eastAsia="黑体" w:cs="黑体"/>
              <w:kern w:val="0"/>
              <w:szCs w:val="32"/>
            </w:rPr>
            <w:fldChar w:fldCharType="end"/>
          </w:r>
        </w:p>
        <w:p w14:paraId="2A4539A2">
          <w:pPr>
            <w:pStyle w:val="29"/>
            <w:tabs>
              <w:tab w:val="right" w:leader="dot" w:pos="9355"/>
              <w:tab w:val="clear" w:pos="9241"/>
            </w:tabs>
            <w:rPr>
              <w:rFonts w:hint="eastAsia" w:ascii="黑体" w:hAnsi="黑体" w:eastAsia="黑体" w:cs="黑体"/>
            </w:rPr>
          </w:pPr>
          <w:r>
            <w:rPr>
              <w:rFonts w:hint="eastAsia" w:ascii="黑体" w:hAnsi="黑体" w:eastAsia="黑体" w:cs="黑体"/>
              <w:kern w:val="0"/>
              <w:szCs w:val="32"/>
              <w:lang w:val="en-US" w:eastAsia="zh-CN"/>
            </w:rPr>
            <w:t>附录A（资料性）装置组成</w:t>
          </w:r>
          <w:r>
            <w:rPr>
              <w:rFonts w:hint="eastAsia" w:ascii="黑体" w:hAnsi="黑体" w:eastAsia="黑体" w:cs="黑体"/>
              <w:kern w:val="0"/>
              <w:szCs w:val="32"/>
            </w:rPr>
            <w:fldChar w:fldCharType="begin"/>
          </w:r>
          <w:r>
            <w:rPr>
              <w:rFonts w:hint="eastAsia" w:ascii="黑体" w:hAnsi="黑体" w:eastAsia="黑体" w:cs="黑体"/>
              <w:kern w:val="0"/>
              <w:szCs w:val="32"/>
            </w:rPr>
            <w:instrText xml:space="preserve"> HYPERLINK \l _Toc16434 </w:instrText>
          </w:r>
          <w:r>
            <w:rPr>
              <w:rFonts w:hint="eastAsia" w:ascii="黑体" w:hAnsi="黑体" w:eastAsia="黑体" w:cs="黑体"/>
              <w:kern w:val="0"/>
              <w:szCs w:val="32"/>
            </w:rPr>
            <w:fldChar w:fldCharType="separate"/>
          </w:r>
          <w:r>
            <w:rPr>
              <w:rFonts w:hint="eastAsia" w:ascii="黑体" w:hAnsi="黑体" w:eastAsia="黑体" w:cs="黑体"/>
            </w:rPr>
            <w:tab/>
          </w:r>
          <w:r>
            <w:rPr>
              <w:rFonts w:hint="eastAsia" w:ascii="黑体" w:hAnsi="黑体" w:eastAsia="黑体" w:cs="黑体"/>
            </w:rPr>
            <w:fldChar w:fldCharType="begin"/>
          </w:r>
          <w:r>
            <w:rPr>
              <w:rFonts w:hint="eastAsia" w:ascii="黑体" w:hAnsi="黑体" w:eastAsia="黑体" w:cs="黑体"/>
            </w:rPr>
            <w:instrText xml:space="preserve"> PAGEREF _Toc16434 \h </w:instrText>
          </w:r>
          <w:r>
            <w:rPr>
              <w:rFonts w:hint="eastAsia" w:ascii="黑体" w:hAnsi="黑体" w:eastAsia="黑体" w:cs="黑体"/>
            </w:rPr>
            <w:fldChar w:fldCharType="separate"/>
          </w:r>
          <w:r>
            <w:rPr>
              <w:rFonts w:hint="eastAsia" w:ascii="黑体" w:hAnsi="黑体" w:eastAsia="黑体" w:cs="黑体"/>
            </w:rPr>
            <w:t>14</w:t>
          </w:r>
          <w:r>
            <w:rPr>
              <w:rFonts w:hint="eastAsia" w:ascii="黑体" w:hAnsi="黑体" w:eastAsia="黑体" w:cs="黑体"/>
            </w:rPr>
            <w:fldChar w:fldCharType="end"/>
          </w:r>
          <w:r>
            <w:rPr>
              <w:rFonts w:hint="eastAsia" w:ascii="黑体" w:hAnsi="黑体" w:eastAsia="黑体" w:cs="黑体"/>
              <w:kern w:val="0"/>
              <w:szCs w:val="32"/>
            </w:rPr>
            <w:fldChar w:fldCharType="end"/>
          </w:r>
        </w:p>
        <w:p w14:paraId="0E2C4632">
          <w:pPr>
            <w:spacing w:line="419" w:lineRule="exact"/>
            <w:rPr>
              <w:rFonts w:ascii="黑体" w:hAnsi="黑体" w:eastAsia="黑体" w:cs="黑体"/>
              <w:kern w:val="0"/>
              <w:sz w:val="21"/>
              <w:szCs w:val="32"/>
              <w:lang w:val="en-US" w:eastAsia="zh-CN" w:bidi="ar-SA"/>
            </w:rPr>
          </w:pPr>
          <w:r>
            <w:rPr>
              <w:rFonts w:hint="eastAsia" w:ascii="黑体" w:hAnsi="黑体" w:eastAsia="黑体" w:cs="黑体"/>
              <w:kern w:val="0"/>
              <w:szCs w:val="32"/>
            </w:rPr>
            <w:fldChar w:fldCharType="end"/>
          </w:r>
        </w:p>
      </w:sdtContent>
    </w:sdt>
    <w:p w14:paraId="6BDCB022">
      <w:pPr>
        <w:spacing w:line="419" w:lineRule="exact"/>
        <w:rPr>
          <w:rFonts w:ascii="黑体" w:hAnsi="黑体" w:eastAsia="黑体" w:cs="黑体"/>
          <w:kern w:val="0"/>
          <w:sz w:val="21"/>
          <w:szCs w:val="32"/>
          <w:lang w:val="en-US" w:eastAsia="zh-CN" w:bidi="ar-SA"/>
        </w:rPr>
      </w:pPr>
    </w:p>
    <w:p w14:paraId="5AF76C6D">
      <w:pPr>
        <w:spacing w:line="419" w:lineRule="exact"/>
        <w:rPr>
          <w:rFonts w:ascii="黑体" w:hAnsi="黑体" w:eastAsia="黑体" w:cs="黑体"/>
          <w:kern w:val="0"/>
          <w:sz w:val="32"/>
          <w:szCs w:val="32"/>
        </w:rPr>
      </w:pPr>
    </w:p>
    <w:p w14:paraId="47EA822B">
      <w:pPr>
        <w:spacing w:line="360" w:lineRule="auto"/>
        <w:jc w:val="center"/>
        <w:rPr>
          <w:rFonts w:ascii="Times New Roman" w:hAnsi="Times New Roman"/>
          <w:b/>
          <w:sz w:val="28"/>
          <w:szCs w:val="28"/>
        </w:rPr>
      </w:pPr>
      <w:r>
        <w:rPr>
          <w:rFonts w:ascii="黑体" w:hAnsi="黑体" w:eastAsia="黑体" w:cs="黑体"/>
          <w:kern w:val="0"/>
          <w:sz w:val="32"/>
          <w:szCs w:val="32"/>
        </w:rPr>
        <w:br w:type="page"/>
      </w:r>
      <w:r>
        <w:rPr>
          <w:rFonts w:hint="eastAsia" w:ascii="Times New Roman" w:hAnsi="Times New Roman"/>
          <w:b/>
          <w:sz w:val="28"/>
          <w:szCs w:val="28"/>
        </w:rPr>
        <w:t>前</w:t>
      </w:r>
      <w:r>
        <w:rPr>
          <w:rFonts w:hint="eastAsia" w:ascii="Times New Roman" w:hAnsi="Times New Roman"/>
          <w:b/>
          <w:sz w:val="28"/>
          <w:szCs w:val="28"/>
        </w:rPr>
        <w:tab/>
      </w:r>
      <w:r>
        <w:rPr>
          <w:rFonts w:hint="eastAsia" w:ascii="Times New Roman" w:hAnsi="Times New Roman"/>
          <w:b/>
          <w:sz w:val="28"/>
          <w:szCs w:val="28"/>
        </w:rPr>
        <w:t>言</w:t>
      </w:r>
    </w:p>
    <w:p w14:paraId="10FFB41A">
      <w:pPr>
        <w:spacing w:line="360" w:lineRule="auto"/>
        <w:ind w:firstLine="420" w:firstLineChars="200"/>
        <w:rPr>
          <w:rFonts w:hint="eastAsia" w:ascii="宋体" w:hAnsi="宋体" w:eastAsia="宋体" w:cs="宋体"/>
          <w:kern w:val="0"/>
          <w:sz w:val="21"/>
          <w:szCs w:val="21"/>
        </w:rPr>
      </w:pPr>
      <w:r>
        <w:rPr>
          <w:rFonts w:hint="eastAsia" w:ascii="宋体" w:hAnsi="宋体" w:eastAsia="宋体" w:cs="宋体"/>
          <w:kern w:val="0"/>
          <w:sz w:val="21"/>
          <w:szCs w:val="21"/>
          <w:highlight w:val="none"/>
        </w:rPr>
        <w:t>本</w:t>
      </w:r>
      <w:r>
        <w:rPr>
          <w:rFonts w:hint="eastAsia" w:ascii="宋体" w:hAnsi="宋体" w:eastAsia="宋体" w:cs="宋体"/>
          <w:kern w:val="0"/>
          <w:sz w:val="21"/>
          <w:szCs w:val="21"/>
          <w:highlight w:val="none"/>
          <w:lang w:val="en-US" w:eastAsia="zh-CN"/>
        </w:rPr>
        <w:t>文件</w:t>
      </w:r>
      <w:r>
        <w:rPr>
          <w:rFonts w:hint="eastAsia" w:ascii="宋体" w:hAnsi="宋体" w:eastAsia="宋体" w:cs="宋体"/>
          <w:kern w:val="0"/>
          <w:sz w:val="21"/>
          <w:szCs w:val="21"/>
        </w:rPr>
        <w:t xml:space="preserve">按照GB/T1.1—2020 《标准化工作导则 第1部分：标准化文件的结构和起草规则》的规定起草。   </w:t>
      </w:r>
    </w:p>
    <w:p w14:paraId="485BFE44">
      <w:pPr>
        <w:spacing w:line="360" w:lineRule="auto"/>
        <w:ind w:firstLine="420" w:firstLineChars="200"/>
        <w:rPr>
          <w:rFonts w:hint="eastAsia" w:ascii="宋体" w:hAnsi="宋体" w:eastAsia="宋体" w:cs="宋体"/>
          <w:kern w:val="0"/>
          <w:sz w:val="21"/>
          <w:szCs w:val="21"/>
        </w:rPr>
      </w:pPr>
      <w:r>
        <w:rPr>
          <w:rFonts w:hint="eastAsia" w:ascii="宋体" w:hAnsi="宋体" w:eastAsia="宋体" w:cs="宋体"/>
          <w:kern w:val="0"/>
          <w:sz w:val="21"/>
          <w:szCs w:val="21"/>
        </w:rPr>
        <w:t>请注意本文件的某些内容可能涉及专利。本文件的发布机构不承担识别这些专利的责任。</w:t>
      </w:r>
    </w:p>
    <w:p w14:paraId="748E684E">
      <w:pPr>
        <w:spacing w:line="360" w:lineRule="auto"/>
        <w:ind w:firstLine="420" w:firstLineChars="200"/>
        <w:rPr>
          <w:rFonts w:hint="eastAsia" w:ascii="宋体" w:hAnsi="宋体" w:eastAsia="宋体" w:cs="宋体"/>
          <w:kern w:val="0"/>
          <w:sz w:val="21"/>
          <w:szCs w:val="21"/>
        </w:rPr>
      </w:pPr>
      <w:r>
        <w:rPr>
          <w:rFonts w:hint="eastAsia" w:ascii="宋体" w:hAnsi="宋体" w:eastAsia="宋体" w:cs="宋体"/>
          <w:kern w:val="0"/>
          <w:sz w:val="21"/>
          <w:szCs w:val="21"/>
        </w:rPr>
        <w:t>本文件由中国仪器仪表行业协会电工仪器仪表分会提出。</w:t>
      </w:r>
    </w:p>
    <w:p w14:paraId="52B43A51">
      <w:pPr>
        <w:spacing w:line="360" w:lineRule="auto"/>
        <w:ind w:firstLine="420" w:firstLineChars="200"/>
        <w:rPr>
          <w:rFonts w:hint="eastAsia" w:ascii="宋体" w:hAnsi="宋体" w:eastAsia="宋体" w:cs="宋体"/>
          <w:kern w:val="0"/>
          <w:sz w:val="21"/>
          <w:szCs w:val="21"/>
        </w:rPr>
      </w:pPr>
      <w:r>
        <w:rPr>
          <w:rFonts w:hint="eastAsia" w:ascii="宋体" w:hAnsi="宋体" w:eastAsia="宋体" w:cs="宋体"/>
          <w:kern w:val="0"/>
          <w:sz w:val="21"/>
          <w:szCs w:val="21"/>
        </w:rPr>
        <w:t>本文件由中国仪器仪表行业协会归口。</w:t>
      </w:r>
    </w:p>
    <w:p w14:paraId="22311C81">
      <w:pPr>
        <w:spacing w:line="360" w:lineRule="auto"/>
        <w:ind w:firstLine="420" w:firstLineChars="200"/>
        <w:rPr>
          <w:rFonts w:hint="eastAsia" w:ascii="宋体" w:hAnsi="宋体" w:eastAsia="宋体" w:cs="宋体"/>
          <w:kern w:val="0"/>
          <w:sz w:val="21"/>
          <w:szCs w:val="21"/>
        </w:rPr>
      </w:pPr>
      <w:r>
        <w:rPr>
          <w:rFonts w:hint="eastAsia" w:ascii="宋体" w:hAnsi="宋体" w:eastAsia="宋体" w:cs="宋体"/>
          <w:kern w:val="0"/>
          <w:sz w:val="21"/>
          <w:szCs w:val="21"/>
        </w:rPr>
        <w:t>本文件起草单位：海南电网有限责任公司电能计量中心</w:t>
      </w:r>
      <w:r>
        <w:rPr>
          <w:rFonts w:hint="eastAsia" w:ascii="宋体" w:hAnsi="宋体" w:eastAsia="宋体" w:cs="宋体"/>
          <w:kern w:val="0"/>
          <w:sz w:val="21"/>
          <w:szCs w:val="21"/>
          <w:lang w:eastAsia="zh-CN"/>
        </w:rPr>
        <w:t>、</w:t>
      </w:r>
      <w:r>
        <w:rPr>
          <w:rFonts w:hint="eastAsia" w:ascii="宋体" w:hAnsi="宋体" w:eastAsia="宋体" w:cs="宋体"/>
          <w:kern w:val="0"/>
          <w:sz w:val="21"/>
          <w:szCs w:val="21"/>
        </w:rPr>
        <w:t>哈尔滨电工仪表研究所有限公司、青岛乾程科技股份有限公司、国网江西省电力有限公司供电服务管理中心、日照山川电子信息技术有限公司、河南许继仪表有限公司、烟台东方威思顿电气有限公司、元启工业技术有限公司、深圳市科陆智慧工业有限公司、华立科技股份有限公司、河南锋恩电气有限公司等。</w:t>
      </w:r>
    </w:p>
    <w:p w14:paraId="42D8A8A8">
      <w:pPr>
        <w:spacing w:line="360" w:lineRule="auto"/>
        <w:ind w:firstLine="420" w:firstLineChars="200"/>
        <w:rPr>
          <w:rFonts w:hint="eastAsia" w:ascii="宋体" w:hAnsi="宋体" w:eastAsia="宋体" w:cs="宋体"/>
          <w:kern w:val="0"/>
          <w:sz w:val="21"/>
          <w:szCs w:val="21"/>
        </w:rPr>
      </w:pPr>
      <w:r>
        <w:rPr>
          <w:rFonts w:hint="eastAsia" w:ascii="宋体" w:hAnsi="宋体" w:eastAsia="宋体" w:cs="宋体"/>
          <w:kern w:val="0"/>
          <w:sz w:val="21"/>
          <w:szCs w:val="21"/>
        </w:rPr>
        <w:t>本文件主要起草人：冯彦元、高磊、吴清耀、黄雪玫、黄琛、顾婷婷、王梦娟、姚红阳、谢智华、辛小龙、郭凯、牛冲、郭冰冰、杨振霖、刘显林、韩腾、李芸、王云峰、王聪、陈可涵、陈敢等。</w:t>
      </w:r>
    </w:p>
    <w:p w14:paraId="2E7CDC6F">
      <w:pPr>
        <w:spacing w:before="3"/>
        <w:ind w:firstLine="420" w:firstLineChars="200"/>
        <w:rPr>
          <w:rFonts w:ascii="等线" w:hAnsi="等线"/>
          <w:kern w:val="0"/>
          <w:szCs w:val="21"/>
        </w:rPr>
      </w:pPr>
    </w:p>
    <w:p w14:paraId="3CAECD1A">
      <w:pPr>
        <w:spacing w:before="3"/>
        <w:ind w:firstLine="420" w:firstLineChars="200"/>
        <w:rPr>
          <w:rFonts w:ascii="等线" w:hAnsi="等线"/>
          <w:kern w:val="0"/>
          <w:szCs w:val="21"/>
        </w:rPr>
      </w:pPr>
    </w:p>
    <w:p w14:paraId="07BCB8E0">
      <w:pPr>
        <w:spacing w:before="3"/>
        <w:ind w:firstLine="420" w:firstLineChars="200"/>
        <w:rPr>
          <w:rFonts w:ascii="等线" w:hAnsi="等线"/>
          <w:kern w:val="0"/>
          <w:szCs w:val="21"/>
        </w:rPr>
      </w:pPr>
    </w:p>
    <w:p w14:paraId="6FDA8AB5">
      <w:pPr>
        <w:spacing w:before="3"/>
        <w:ind w:firstLine="420" w:firstLineChars="200"/>
        <w:rPr>
          <w:rFonts w:ascii="等线" w:hAnsi="等线"/>
          <w:kern w:val="0"/>
          <w:szCs w:val="21"/>
        </w:rPr>
      </w:pPr>
    </w:p>
    <w:p w14:paraId="4674BA71">
      <w:pPr>
        <w:spacing w:before="3"/>
        <w:ind w:firstLine="420" w:firstLineChars="200"/>
        <w:rPr>
          <w:rFonts w:ascii="等线" w:hAnsi="等线"/>
          <w:kern w:val="0"/>
          <w:szCs w:val="21"/>
        </w:rPr>
      </w:pPr>
    </w:p>
    <w:p w14:paraId="135F9DAB">
      <w:pPr>
        <w:spacing w:before="3"/>
        <w:ind w:firstLine="420" w:firstLineChars="200"/>
        <w:rPr>
          <w:rFonts w:ascii="等线" w:hAnsi="等线"/>
          <w:kern w:val="0"/>
          <w:szCs w:val="21"/>
        </w:rPr>
      </w:pPr>
    </w:p>
    <w:p w14:paraId="6792CD49">
      <w:pPr>
        <w:spacing w:before="3"/>
        <w:ind w:firstLine="420" w:firstLineChars="200"/>
        <w:rPr>
          <w:rFonts w:ascii="等线" w:hAnsi="等线"/>
          <w:kern w:val="0"/>
          <w:szCs w:val="21"/>
        </w:rPr>
      </w:pPr>
    </w:p>
    <w:p w14:paraId="5A8371D2">
      <w:pPr>
        <w:spacing w:before="3"/>
        <w:ind w:firstLine="420" w:firstLineChars="200"/>
        <w:rPr>
          <w:rFonts w:ascii="等线" w:hAnsi="等线"/>
          <w:kern w:val="0"/>
          <w:szCs w:val="21"/>
        </w:rPr>
      </w:pPr>
    </w:p>
    <w:p w14:paraId="16C39039">
      <w:pPr>
        <w:spacing w:before="3"/>
        <w:ind w:firstLine="420" w:firstLineChars="200"/>
        <w:rPr>
          <w:rFonts w:ascii="等线" w:hAnsi="等线"/>
          <w:kern w:val="0"/>
          <w:szCs w:val="21"/>
        </w:rPr>
      </w:pPr>
    </w:p>
    <w:p w14:paraId="71EAFF1C">
      <w:pPr>
        <w:spacing w:before="3"/>
        <w:ind w:firstLine="420" w:firstLineChars="200"/>
        <w:rPr>
          <w:rFonts w:ascii="等线" w:hAnsi="等线"/>
          <w:kern w:val="0"/>
          <w:szCs w:val="21"/>
        </w:rPr>
      </w:pPr>
    </w:p>
    <w:p w14:paraId="6C252639">
      <w:pPr>
        <w:spacing w:before="3"/>
        <w:ind w:firstLine="420" w:firstLineChars="200"/>
        <w:rPr>
          <w:rFonts w:ascii="等线" w:hAnsi="等线"/>
          <w:kern w:val="0"/>
          <w:szCs w:val="21"/>
        </w:rPr>
      </w:pPr>
    </w:p>
    <w:p w14:paraId="18F56294">
      <w:pPr>
        <w:spacing w:before="3"/>
        <w:ind w:firstLine="420" w:firstLineChars="200"/>
        <w:rPr>
          <w:rFonts w:ascii="等线" w:hAnsi="等线"/>
          <w:kern w:val="0"/>
          <w:szCs w:val="21"/>
        </w:rPr>
      </w:pPr>
    </w:p>
    <w:p w14:paraId="590DD19C">
      <w:pPr>
        <w:spacing w:before="3"/>
        <w:ind w:firstLine="420" w:firstLineChars="200"/>
        <w:rPr>
          <w:rFonts w:ascii="等线" w:hAnsi="等线"/>
          <w:kern w:val="0"/>
          <w:szCs w:val="21"/>
        </w:rPr>
      </w:pPr>
      <w:r>
        <w:rPr>
          <w:rFonts w:ascii="等线" w:hAnsi="等线"/>
          <w:kern w:val="0"/>
          <w:szCs w:val="21"/>
        </w:rPr>
        <w:br w:type="page"/>
      </w:r>
    </w:p>
    <w:p w14:paraId="47935C96">
      <w:pPr>
        <w:widowControl/>
        <w:jc w:val="right"/>
        <w:rPr>
          <w:rFonts w:ascii="等线 Light" w:hAnsi="等线 Light" w:eastAsia="等线 Light"/>
          <w:kern w:val="0"/>
          <w:sz w:val="18"/>
          <w:szCs w:val="21"/>
        </w:rPr>
      </w:pPr>
    </w:p>
    <w:p w14:paraId="72695503">
      <w:pPr>
        <w:widowControl/>
        <w:jc w:val="left"/>
        <w:rPr>
          <w:rFonts w:ascii="等线" w:hAnsi="等线"/>
          <w:kern w:val="0"/>
          <w:szCs w:val="21"/>
        </w:rPr>
      </w:pPr>
    </w:p>
    <w:p w14:paraId="2CFEBA02">
      <w:pPr>
        <w:jc w:val="center"/>
        <w:rPr>
          <w:rFonts w:hint="eastAsia" w:ascii="黑体" w:hAnsi="黑体" w:eastAsia="黑体" w:cs="黑体"/>
          <w:sz w:val="32"/>
          <w:szCs w:val="32"/>
          <w:lang w:eastAsia="zh-CN"/>
        </w:rPr>
      </w:pPr>
      <w:r>
        <w:rPr>
          <w:rFonts w:hint="eastAsia" w:ascii="黑体" w:hAnsi="黑体" w:eastAsia="黑体" w:cs="黑体"/>
          <w:sz w:val="32"/>
          <w:szCs w:val="32"/>
          <w:lang w:eastAsia="zh-CN"/>
        </w:rPr>
        <w:t>电能计量设备外观检测装置</w:t>
      </w:r>
    </w:p>
    <w:p w14:paraId="2CD371F0">
      <w:pPr>
        <w:spacing w:beforeLines="50" w:afterLines="50"/>
        <w:jc w:val="left"/>
        <w:outlineLvl w:val="0"/>
        <w:rPr>
          <w:rFonts w:ascii="黑体" w:hAnsi="黑体" w:eastAsia="黑体" w:cs="黑体"/>
          <w:szCs w:val="21"/>
        </w:rPr>
      </w:pPr>
      <w:bookmarkStart w:id="0" w:name="_Toc28295"/>
      <w:bookmarkStart w:id="1" w:name="_Toc22807"/>
      <w:r>
        <w:rPr>
          <w:rFonts w:hint="eastAsia" w:ascii="黑体" w:hAnsi="黑体" w:eastAsia="黑体" w:cs="黑体"/>
          <w:szCs w:val="21"/>
        </w:rPr>
        <w:t>1.范围</w:t>
      </w:r>
      <w:bookmarkEnd w:id="0"/>
      <w:bookmarkEnd w:id="1"/>
    </w:p>
    <w:p w14:paraId="051AEF3A">
      <w:pPr>
        <w:ind w:firstLine="420" w:firstLineChars="200"/>
        <w:jc w:val="left"/>
        <w:rPr>
          <w:rFonts w:asciiTheme="minorEastAsia" w:hAnsiTheme="minorEastAsia" w:eastAsiaTheme="minorEastAsia" w:cstheme="minorEastAsia"/>
          <w:szCs w:val="21"/>
        </w:rPr>
      </w:pPr>
      <w:bookmarkStart w:id="2" w:name="_Toc14497"/>
      <w:r>
        <w:rPr>
          <w:rFonts w:asciiTheme="minorEastAsia" w:hAnsiTheme="minorEastAsia" w:eastAsiaTheme="minorEastAsia" w:cstheme="minorEastAsia"/>
          <w:szCs w:val="21"/>
        </w:rPr>
        <w:t>本</w:t>
      </w:r>
      <w:r>
        <w:rPr>
          <w:rFonts w:hint="eastAsia" w:asciiTheme="minorEastAsia" w:hAnsiTheme="minorEastAsia" w:eastAsiaTheme="minorEastAsia" w:cstheme="minorEastAsia"/>
          <w:szCs w:val="21"/>
        </w:rPr>
        <w:t>文件</w:t>
      </w:r>
      <w:r>
        <w:rPr>
          <w:rFonts w:asciiTheme="minorEastAsia" w:hAnsiTheme="minorEastAsia" w:eastAsiaTheme="minorEastAsia" w:cstheme="minorEastAsia"/>
          <w:szCs w:val="21"/>
        </w:rPr>
        <w:t>规定了</w:t>
      </w:r>
      <w:r>
        <w:rPr>
          <w:rFonts w:hint="eastAsia" w:asciiTheme="minorEastAsia" w:hAnsiTheme="minorEastAsia" w:eastAsiaTheme="minorEastAsia" w:cstheme="minorEastAsia"/>
          <w:szCs w:val="21"/>
          <w:lang w:eastAsia="zh-CN"/>
        </w:rPr>
        <w:t>电能计量设备外观检测装置</w:t>
      </w:r>
      <w:r>
        <w:rPr>
          <w:rFonts w:hint="eastAsia" w:asciiTheme="minorEastAsia" w:hAnsiTheme="minorEastAsia" w:cstheme="minorEastAsia"/>
          <w:szCs w:val="21"/>
        </w:rPr>
        <w:t>（以下简称“装置”）</w:t>
      </w:r>
      <w:r>
        <w:rPr>
          <w:rFonts w:asciiTheme="minorEastAsia" w:hAnsiTheme="minorEastAsia" w:eastAsiaTheme="minorEastAsia" w:cstheme="minorEastAsia"/>
          <w:szCs w:val="21"/>
        </w:rPr>
        <w:t>的</w:t>
      </w:r>
      <w:r>
        <w:rPr>
          <w:rFonts w:hint="eastAsia" w:asciiTheme="minorEastAsia" w:hAnsiTheme="minorEastAsia" w:eastAsiaTheme="minorEastAsia" w:cstheme="minorEastAsia"/>
          <w:szCs w:val="21"/>
        </w:rPr>
        <w:t>技术</w:t>
      </w:r>
      <w:r>
        <w:rPr>
          <w:rFonts w:hint="eastAsia" w:asciiTheme="minorEastAsia" w:hAnsiTheme="minorEastAsia" w:cstheme="minorEastAsia"/>
          <w:szCs w:val="21"/>
        </w:rPr>
        <w:t>要求、试验</w:t>
      </w:r>
      <w:r>
        <w:rPr>
          <w:rFonts w:asciiTheme="minorEastAsia" w:hAnsiTheme="minorEastAsia" w:eastAsiaTheme="minorEastAsia" w:cstheme="minorEastAsia"/>
          <w:szCs w:val="21"/>
        </w:rPr>
        <w:t>方法</w:t>
      </w:r>
      <w:r>
        <w:rPr>
          <w:rFonts w:hint="eastAsia" w:asciiTheme="minorEastAsia" w:hAnsiTheme="minorEastAsia" w:eastAsiaTheme="minorEastAsia" w:cstheme="minorEastAsia"/>
          <w:szCs w:val="21"/>
        </w:rPr>
        <w:t>、检验规则、包装、运输和贮存。</w:t>
      </w:r>
    </w:p>
    <w:p w14:paraId="16FADF82">
      <w:pPr>
        <w:ind w:firstLine="420" w:firstLineChars="200"/>
        <w:jc w:val="left"/>
        <w:rPr>
          <w:rFonts w:asciiTheme="minorEastAsia" w:hAnsiTheme="minorEastAsia" w:eastAsiaTheme="minorEastAsia" w:cstheme="minorEastAsia"/>
          <w:szCs w:val="21"/>
          <w:highlight w:val="yellow"/>
        </w:rPr>
      </w:pPr>
      <w:r>
        <w:rPr>
          <w:rFonts w:hint="eastAsia" w:asciiTheme="minorEastAsia" w:hAnsiTheme="minorEastAsia" w:eastAsiaTheme="minorEastAsia" w:cstheme="minorEastAsia"/>
          <w:szCs w:val="21"/>
        </w:rPr>
        <w:t>本文件适用于</w:t>
      </w:r>
      <w:r>
        <w:rPr>
          <w:rFonts w:hint="eastAsia" w:asciiTheme="minorEastAsia" w:hAnsiTheme="minorEastAsia" w:eastAsiaTheme="minorEastAsia" w:cstheme="minorEastAsia"/>
          <w:szCs w:val="21"/>
          <w:lang w:eastAsia="zh-CN"/>
        </w:rPr>
        <w:t>电能计量设备外观检测装置</w:t>
      </w:r>
      <w:r>
        <w:rPr>
          <w:rFonts w:hint="eastAsia" w:asciiTheme="minorEastAsia" w:hAnsiTheme="minorEastAsia" w:eastAsiaTheme="minorEastAsia" w:cstheme="minorEastAsia"/>
          <w:szCs w:val="21"/>
        </w:rPr>
        <w:t>的设计、制造、检测和验收</w:t>
      </w:r>
      <w:r>
        <w:rPr>
          <w:rFonts w:hint="eastAsia" w:asciiTheme="minorEastAsia" w:hAnsiTheme="minorEastAsia" w:cstheme="minorEastAsia"/>
          <w:szCs w:val="21"/>
        </w:rPr>
        <w:t>。</w:t>
      </w:r>
    </w:p>
    <w:p w14:paraId="6483FB65">
      <w:pPr>
        <w:spacing w:beforeLines="50" w:afterLines="50"/>
        <w:jc w:val="left"/>
        <w:outlineLvl w:val="0"/>
        <w:rPr>
          <w:rFonts w:ascii="黑体" w:hAnsi="黑体" w:eastAsia="黑体" w:cs="黑体"/>
          <w:szCs w:val="21"/>
          <w:highlight w:val="cyan"/>
        </w:rPr>
      </w:pPr>
      <w:bookmarkStart w:id="3" w:name="_Toc28359"/>
      <w:r>
        <w:rPr>
          <w:rFonts w:hint="eastAsia" w:ascii="黑体" w:hAnsi="黑体" w:eastAsia="黑体" w:cs="黑体"/>
          <w:szCs w:val="21"/>
        </w:rPr>
        <w:t>2.规范性引用文件</w:t>
      </w:r>
      <w:bookmarkEnd w:id="2"/>
      <w:bookmarkEnd w:id="3"/>
    </w:p>
    <w:p w14:paraId="2D3CB908">
      <w:pPr>
        <w:ind w:firstLine="420" w:firstLineChars="200"/>
        <w:jc w:val="left"/>
        <w:rPr>
          <w:rFonts w:ascii="宋体" w:hAnsi="宋体" w:cs="宋体"/>
          <w:szCs w:val="21"/>
          <w:highlight w:val="yellow"/>
        </w:rPr>
      </w:pPr>
      <w:r>
        <w:rPr>
          <w:rFonts w:hint="eastAsia" w:ascii="宋体" w:hAnsi="宋体" w:cs="宋体"/>
          <w:szCs w:val="21"/>
        </w:rPr>
        <w:t>下列文件中的内容通过文中的规范性引用而构成本文件必不可少的条款。其中，注日期的引用文件，仅该日期对应的版本适用于本文件；不注日期的引用文件，其最新版本（包括所有的修改单）适用于本文件。</w:t>
      </w:r>
    </w:p>
    <w:p w14:paraId="090CEF75">
      <w:pPr>
        <w:ind w:firstLine="420" w:firstLineChars="200"/>
        <w:jc w:val="left"/>
        <w:rPr>
          <w:rFonts w:ascii="宋体" w:hAnsi="宋体" w:cs="宋体"/>
          <w:szCs w:val="21"/>
          <w:highlight w:val="none"/>
        </w:rPr>
      </w:pPr>
      <w:bookmarkStart w:id="4" w:name="_Toc9716"/>
      <w:r>
        <w:rPr>
          <w:rFonts w:ascii="宋体" w:hAnsi="宋体" w:cs="宋体"/>
          <w:szCs w:val="21"/>
          <w:highlight w:val="none"/>
        </w:rPr>
        <w:t>GB 4793.1-20</w:t>
      </w:r>
      <w:r>
        <w:rPr>
          <w:rFonts w:hint="eastAsia" w:ascii="宋体" w:hAnsi="宋体" w:cs="宋体"/>
          <w:szCs w:val="21"/>
          <w:highlight w:val="none"/>
          <w:lang w:val="en-US" w:eastAsia="zh-CN"/>
        </w:rPr>
        <w:t>24</w:t>
      </w:r>
      <w:r>
        <w:rPr>
          <w:rFonts w:ascii="宋体" w:hAnsi="宋体" w:cs="宋体"/>
          <w:szCs w:val="21"/>
          <w:highlight w:val="none"/>
        </w:rPr>
        <w:t xml:space="preserve"> 测量、控制和实验室用电气设备的安全要求 第1部分：通用要求</w:t>
      </w:r>
    </w:p>
    <w:p w14:paraId="409275FF">
      <w:pPr>
        <w:pStyle w:val="33"/>
        <w:rPr>
          <w:rFonts w:hAnsi="Times New Roman"/>
          <w:szCs w:val="21"/>
          <w:lang w:val="en-GB"/>
        </w:rPr>
      </w:pPr>
      <w:r>
        <w:rPr>
          <w:rFonts w:hint="eastAsia" w:hAnsi="Times New Roman"/>
          <w:szCs w:val="21"/>
          <w:lang w:val="en-GB"/>
        </w:rPr>
        <w:t>GB/T 191-2008　包装储运图示标志</w:t>
      </w:r>
    </w:p>
    <w:p w14:paraId="71E1703B">
      <w:pPr>
        <w:ind w:firstLine="420" w:firstLineChars="200"/>
        <w:jc w:val="left"/>
        <w:rPr>
          <w:rFonts w:ascii="宋体" w:hAnsi="宋体" w:cs="宋体"/>
          <w:szCs w:val="21"/>
        </w:rPr>
      </w:pPr>
      <w:r>
        <w:rPr>
          <w:rFonts w:ascii="宋体" w:hAnsi="宋体" w:cs="宋体"/>
          <w:szCs w:val="21"/>
        </w:rPr>
        <w:t>GB/T 2423.1-2008 电工电子产品环境试验 第2部分：试验方法 试验A：低温</w:t>
      </w:r>
    </w:p>
    <w:p w14:paraId="19263630">
      <w:pPr>
        <w:ind w:firstLine="420" w:firstLineChars="200"/>
        <w:jc w:val="left"/>
        <w:rPr>
          <w:rFonts w:ascii="宋体" w:hAnsi="宋体" w:cs="宋体"/>
          <w:szCs w:val="21"/>
        </w:rPr>
      </w:pPr>
      <w:r>
        <w:rPr>
          <w:rFonts w:ascii="宋体" w:hAnsi="宋体" w:cs="宋体"/>
          <w:szCs w:val="21"/>
        </w:rPr>
        <w:t>GB/T 2423.2-2008 电工电子产品环境试验 第2部分：试验方法 试验B：高温</w:t>
      </w:r>
    </w:p>
    <w:p w14:paraId="32E11ABA">
      <w:pPr>
        <w:ind w:firstLine="420" w:firstLineChars="200"/>
        <w:jc w:val="left"/>
        <w:rPr>
          <w:rFonts w:ascii="宋体" w:hAnsi="宋体" w:cs="宋体"/>
          <w:szCs w:val="21"/>
        </w:rPr>
      </w:pPr>
      <w:r>
        <w:rPr>
          <w:rFonts w:ascii="宋体" w:hAnsi="宋体" w:cs="宋体"/>
          <w:szCs w:val="21"/>
        </w:rPr>
        <w:t>GB/T 2423.3-2016 环境试验 第2部分：试验方法 试验Cab：恒定湿热试验</w:t>
      </w:r>
    </w:p>
    <w:p w14:paraId="1DAC4D07">
      <w:pPr>
        <w:ind w:firstLine="420" w:firstLineChars="200"/>
        <w:jc w:val="left"/>
        <w:rPr>
          <w:rFonts w:ascii="宋体" w:hAnsi="宋体" w:cs="宋体"/>
          <w:szCs w:val="21"/>
        </w:rPr>
      </w:pPr>
      <w:r>
        <w:rPr>
          <w:rFonts w:ascii="宋体" w:hAnsi="宋体" w:cs="宋体"/>
          <w:szCs w:val="21"/>
        </w:rPr>
        <w:t>GB/T 2423.5-2019 环境试验 第2部分：试验方法 试验Ea和导则：冲击</w:t>
      </w:r>
    </w:p>
    <w:p w14:paraId="103EA431">
      <w:pPr>
        <w:ind w:firstLine="420" w:firstLineChars="200"/>
        <w:jc w:val="left"/>
        <w:rPr>
          <w:rFonts w:ascii="宋体" w:hAnsi="宋体" w:cs="宋体"/>
          <w:szCs w:val="21"/>
        </w:rPr>
      </w:pPr>
      <w:r>
        <w:rPr>
          <w:rFonts w:ascii="宋体" w:hAnsi="宋体" w:cs="宋体"/>
          <w:szCs w:val="21"/>
        </w:rPr>
        <w:t>GB/T 2423.10-2019 环境试验 第2部分：试验方法 试验Fc：振动（正弦）</w:t>
      </w:r>
    </w:p>
    <w:p w14:paraId="7545270B">
      <w:pPr>
        <w:ind w:firstLine="420" w:firstLineChars="200"/>
        <w:jc w:val="left"/>
        <w:rPr>
          <w:rFonts w:ascii="宋体" w:hAnsi="宋体" w:cs="宋体"/>
          <w:szCs w:val="21"/>
        </w:rPr>
      </w:pPr>
      <w:r>
        <w:rPr>
          <w:rFonts w:hint="eastAsia" w:ascii="宋体" w:hAnsi="宋体" w:cs="宋体"/>
          <w:szCs w:val="21"/>
        </w:rPr>
        <w:t>GB/T 2423.17-2024 电工电子产品环境试验 第2部分：试验方法 试验Ka：盐雾</w:t>
      </w:r>
    </w:p>
    <w:p w14:paraId="49320000">
      <w:pPr>
        <w:ind w:firstLine="420" w:firstLineChars="200"/>
        <w:jc w:val="left"/>
        <w:rPr>
          <w:rFonts w:ascii="宋体" w:hAnsi="宋体" w:cs="宋体"/>
          <w:szCs w:val="21"/>
        </w:rPr>
      </w:pPr>
      <w:r>
        <w:rPr>
          <w:rFonts w:ascii="宋体" w:hAnsi="宋体" w:cs="宋体"/>
          <w:szCs w:val="21"/>
        </w:rPr>
        <w:t>GB/T 2423.56-2018 环境试验 第2部分：试验方法 试验Fh：宽带随机振动（数字控制）和导则</w:t>
      </w:r>
    </w:p>
    <w:p w14:paraId="001A4CFC">
      <w:pPr>
        <w:ind w:firstLine="420" w:firstLineChars="200"/>
        <w:jc w:val="left"/>
        <w:rPr>
          <w:rFonts w:ascii="宋体" w:hAnsi="宋体" w:cs="宋体"/>
          <w:szCs w:val="21"/>
        </w:rPr>
      </w:pPr>
      <w:r>
        <w:rPr>
          <w:rFonts w:ascii="宋体" w:hAnsi="宋体" w:cs="宋体"/>
          <w:szCs w:val="21"/>
        </w:rPr>
        <w:t>GB/T 2887-2011 计算机场地通用规范</w:t>
      </w:r>
    </w:p>
    <w:p w14:paraId="61C26BBE">
      <w:pPr>
        <w:ind w:firstLine="420" w:firstLineChars="200"/>
        <w:jc w:val="left"/>
        <w:rPr>
          <w:rFonts w:ascii="宋体" w:hAnsi="宋体" w:cs="宋体"/>
          <w:szCs w:val="21"/>
        </w:rPr>
      </w:pPr>
      <w:r>
        <w:rPr>
          <w:rFonts w:ascii="宋体" w:hAnsi="宋体" w:cs="宋体"/>
          <w:szCs w:val="21"/>
        </w:rPr>
        <w:t>GB/T 4208-2017 外壳防护等级（IP代码）</w:t>
      </w:r>
    </w:p>
    <w:p w14:paraId="14E87420">
      <w:pPr>
        <w:ind w:firstLine="420" w:firstLineChars="200"/>
        <w:jc w:val="left"/>
        <w:rPr>
          <w:rFonts w:ascii="宋体" w:hAnsi="宋体" w:cs="宋体"/>
          <w:szCs w:val="21"/>
        </w:rPr>
      </w:pPr>
      <w:r>
        <w:rPr>
          <w:rFonts w:ascii="宋体" w:hAnsi="宋体" w:cs="宋体"/>
          <w:szCs w:val="21"/>
        </w:rPr>
        <w:t>GB/T 5169.10-2017 电工电子产品着火危险试验 第10部分：灼热丝/热丝基本试验方法 灼热丝装置和通用试验方法</w:t>
      </w:r>
    </w:p>
    <w:p w14:paraId="053FFB7D">
      <w:pPr>
        <w:ind w:firstLine="420" w:firstLineChars="200"/>
        <w:jc w:val="left"/>
        <w:rPr>
          <w:rFonts w:ascii="宋体" w:hAnsi="宋体" w:cs="宋体"/>
          <w:szCs w:val="21"/>
        </w:rPr>
      </w:pPr>
      <w:r>
        <w:rPr>
          <w:rFonts w:hint="eastAsia" w:ascii="宋体" w:hAnsi="宋体" w:cs="宋体"/>
          <w:szCs w:val="21"/>
          <w:lang w:val="en-US" w:eastAsia="zh-CN"/>
        </w:rPr>
        <w:t>G</w:t>
      </w:r>
      <w:r>
        <w:rPr>
          <w:rFonts w:ascii="宋体" w:hAnsi="宋体" w:cs="宋体"/>
          <w:szCs w:val="21"/>
        </w:rPr>
        <w:t>B/T 7515-1987信息处理用机器可读字符编码（磁墨水字符识别和光学字符识别的字符）</w:t>
      </w:r>
    </w:p>
    <w:p w14:paraId="488CA5CD">
      <w:pPr>
        <w:ind w:firstLine="420" w:firstLineChars="200"/>
        <w:jc w:val="left"/>
        <w:rPr>
          <w:rFonts w:ascii="宋体" w:hAnsi="宋体" w:cs="宋体"/>
          <w:szCs w:val="21"/>
        </w:rPr>
      </w:pPr>
      <w:r>
        <w:rPr>
          <w:rFonts w:ascii="宋体" w:hAnsi="宋体" w:cs="宋体"/>
          <w:szCs w:val="21"/>
        </w:rPr>
        <w:t>GB/T 9361-2011 计算机场地安全要求</w:t>
      </w:r>
    </w:p>
    <w:p w14:paraId="68C8389F">
      <w:pPr>
        <w:ind w:firstLine="420" w:firstLineChars="200"/>
        <w:jc w:val="left"/>
        <w:rPr>
          <w:rFonts w:ascii="宋体" w:hAnsi="宋体" w:cs="宋体"/>
          <w:szCs w:val="21"/>
        </w:rPr>
      </w:pPr>
      <w:r>
        <w:rPr>
          <w:rFonts w:ascii="宋体" w:hAnsi="宋体" w:cs="宋体"/>
          <w:szCs w:val="21"/>
        </w:rPr>
        <w:t>GB/T 13452.2-2008 色漆和清漆 漆膜厚度的测定</w:t>
      </w:r>
    </w:p>
    <w:p w14:paraId="7D32607D">
      <w:pPr>
        <w:ind w:firstLine="420" w:firstLineChars="200"/>
        <w:jc w:val="left"/>
        <w:rPr>
          <w:rFonts w:ascii="宋体" w:hAnsi="宋体" w:cs="宋体"/>
          <w:szCs w:val="21"/>
        </w:rPr>
      </w:pPr>
      <w:r>
        <w:rPr>
          <w:rFonts w:ascii="宋体" w:hAnsi="宋体" w:cs="宋体"/>
          <w:szCs w:val="21"/>
        </w:rPr>
        <w:t>GB/T 17045-2020 电击防护 装置和设备的通用要求</w:t>
      </w:r>
    </w:p>
    <w:p w14:paraId="10D920A6">
      <w:pPr>
        <w:ind w:firstLine="420" w:firstLineChars="200"/>
        <w:jc w:val="left"/>
        <w:rPr>
          <w:rFonts w:ascii="宋体" w:hAnsi="宋体" w:cs="宋体"/>
          <w:szCs w:val="21"/>
        </w:rPr>
      </w:pPr>
      <w:r>
        <w:rPr>
          <w:rFonts w:ascii="宋体" w:hAnsi="宋体" w:cs="宋体"/>
          <w:szCs w:val="21"/>
        </w:rPr>
        <w:t>GB/T 38457-2020</w:t>
      </w:r>
      <w:r>
        <w:rPr>
          <w:rFonts w:hint="eastAsia" w:ascii="宋体" w:hAnsi="宋体" w:cs="宋体"/>
          <w:szCs w:val="21"/>
          <w:lang w:val="en-US" w:eastAsia="zh-CN"/>
        </w:rPr>
        <w:t xml:space="preserve"> </w:t>
      </w:r>
      <w:r>
        <w:rPr>
          <w:rFonts w:ascii="宋体" w:hAnsi="宋体" w:cs="宋体"/>
          <w:szCs w:val="21"/>
        </w:rPr>
        <w:t>液态瓶装包装质量检测机技术要求</w:t>
      </w:r>
    </w:p>
    <w:p w14:paraId="05D127BA">
      <w:pPr>
        <w:spacing w:beforeLines="50" w:afterLines="50"/>
        <w:jc w:val="left"/>
        <w:outlineLvl w:val="0"/>
        <w:rPr>
          <w:rFonts w:ascii="黑体" w:hAnsi="黑体" w:eastAsia="黑体" w:cs="黑体"/>
          <w:szCs w:val="21"/>
        </w:rPr>
      </w:pPr>
      <w:bookmarkStart w:id="5" w:name="_Toc31247"/>
      <w:r>
        <w:rPr>
          <w:rFonts w:hint="eastAsia" w:ascii="黑体" w:hAnsi="黑体" w:eastAsia="黑体" w:cs="黑体"/>
          <w:szCs w:val="21"/>
        </w:rPr>
        <w:t>3.术语和定义</w:t>
      </w:r>
      <w:bookmarkEnd w:id="4"/>
      <w:bookmarkEnd w:id="5"/>
    </w:p>
    <w:p w14:paraId="246DF18E">
      <w:pPr>
        <w:ind w:firstLine="420" w:firstLineChars="200"/>
        <w:jc w:val="left"/>
        <w:rPr>
          <w:rFonts w:hint="default" w:ascii="宋体" w:hAnsi="宋体" w:eastAsia="宋体" w:cs="宋体"/>
          <w:szCs w:val="21"/>
          <w:lang w:val="en-US" w:eastAsia="zh-CN"/>
        </w:rPr>
      </w:pPr>
      <w:r>
        <w:rPr>
          <w:rFonts w:hint="eastAsia" w:ascii="宋体" w:hAnsi="宋体" w:cs="宋体"/>
          <w:szCs w:val="21"/>
        </w:rPr>
        <w:t>下列术语和定义适用于本文件。</w:t>
      </w:r>
    </w:p>
    <w:p w14:paraId="736F1DA9">
      <w:pPr>
        <w:ind w:firstLine="420" w:firstLineChars="200"/>
        <w:jc w:val="left"/>
        <w:rPr>
          <w:rFonts w:ascii="黑体" w:hAnsi="黑体" w:eastAsia="黑体" w:cs="黑体"/>
          <w:szCs w:val="21"/>
        </w:rPr>
      </w:pPr>
      <w:r>
        <w:rPr>
          <w:rFonts w:hint="eastAsia" w:ascii="黑体" w:hAnsi="黑体" w:eastAsia="黑体" w:cs="黑体"/>
          <w:szCs w:val="21"/>
        </w:rPr>
        <w:t>3.1</w:t>
      </w:r>
    </w:p>
    <w:p w14:paraId="613120E5">
      <w:pPr>
        <w:ind w:firstLine="420" w:firstLineChars="200"/>
        <w:jc w:val="left"/>
        <w:rPr>
          <w:rFonts w:hint="eastAsia" w:ascii="黑体" w:hAnsi="黑体" w:eastAsia="黑体" w:cs="黑体"/>
          <w:szCs w:val="21"/>
          <w:lang w:val="en-US" w:eastAsia="zh-CN"/>
        </w:rPr>
      </w:pPr>
      <w:r>
        <w:rPr>
          <w:rFonts w:hint="eastAsia" w:ascii="黑体" w:hAnsi="黑体" w:eastAsia="黑体" w:cs="黑体"/>
          <w:szCs w:val="21"/>
          <w:lang w:eastAsia="zh-CN"/>
        </w:rPr>
        <w:t>电能计量设备</w:t>
      </w:r>
      <w:r>
        <w:rPr>
          <w:rFonts w:hint="eastAsia" w:ascii="黑体" w:hAnsi="黑体" w:eastAsia="黑体" w:cs="黑体"/>
          <w:szCs w:val="21"/>
        </w:rPr>
        <w:t xml:space="preserve"> </w:t>
      </w:r>
      <w:r>
        <w:rPr>
          <w:rFonts w:hint="eastAsia" w:ascii="黑体" w:hAnsi="黑体" w:eastAsia="黑体" w:cs="黑体"/>
          <w:szCs w:val="21"/>
          <w:lang w:val="en-US" w:eastAsia="zh-CN"/>
        </w:rPr>
        <w:t>e</w:t>
      </w:r>
      <w:r>
        <w:rPr>
          <w:rFonts w:hint="eastAsia" w:ascii="黑体" w:hAnsi="黑体" w:eastAsia="黑体" w:cs="黑体"/>
          <w:szCs w:val="21"/>
        </w:rPr>
        <w:t>lectric energy metering equipment</w:t>
      </w:r>
    </w:p>
    <w:p w14:paraId="58BA346F">
      <w:pPr>
        <w:ind w:firstLine="420" w:firstLineChars="200"/>
        <w:jc w:val="left"/>
        <w:rPr>
          <w:rFonts w:hint="eastAsia" w:ascii="宋体" w:hAnsi="宋体" w:eastAsia="宋体" w:cs="宋体"/>
          <w:szCs w:val="21"/>
          <w:lang w:eastAsia="zh-CN"/>
        </w:rPr>
      </w:pPr>
      <w:r>
        <w:rPr>
          <w:rFonts w:hint="eastAsia" w:ascii="宋体" w:hAnsi="宋体" w:cs="宋体"/>
          <w:szCs w:val="21"/>
        </w:rPr>
        <w:t>测量、记录并显示电能量值（包括有功电能、无功电能等）的装置</w:t>
      </w:r>
      <w:r>
        <w:rPr>
          <w:rFonts w:hint="eastAsia" w:ascii="宋体" w:hAnsi="宋体" w:cs="宋体"/>
          <w:szCs w:val="21"/>
          <w:lang w:eastAsia="zh-CN"/>
        </w:rPr>
        <w:t>。</w:t>
      </w:r>
    </w:p>
    <w:p w14:paraId="77F0E0F9">
      <w:pPr>
        <w:ind w:firstLine="360" w:firstLineChars="200"/>
        <w:jc w:val="left"/>
        <w:rPr>
          <w:rFonts w:hint="eastAsia" w:ascii="宋体" w:hAnsi="宋体" w:cs="宋体"/>
          <w:sz w:val="18"/>
          <w:szCs w:val="18"/>
        </w:rPr>
      </w:pPr>
      <w:r>
        <w:rPr>
          <w:rFonts w:hint="eastAsia" w:ascii="宋体" w:hAnsi="宋体" w:cs="宋体"/>
          <w:sz w:val="18"/>
          <w:szCs w:val="18"/>
          <w:lang w:val="en-US" w:eastAsia="zh-CN"/>
        </w:rPr>
        <w:t>注1：</w:t>
      </w:r>
      <w:r>
        <w:rPr>
          <w:rFonts w:hint="eastAsia" w:ascii="宋体" w:hAnsi="宋体" w:cs="宋体"/>
          <w:sz w:val="18"/>
          <w:szCs w:val="18"/>
        </w:rPr>
        <w:t>通常由电能表、计量单元、传感器、数据采集模块及相关辅助部件组成。</w:t>
      </w:r>
    </w:p>
    <w:p w14:paraId="533F5FCC">
      <w:pPr>
        <w:ind w:firstLine="360" w:firstLineChars="200"/>
        <w:jc w:val="left"/>
        <w:rPr>
          <w:rFonts w:hint="eastAsia" w:ascii="宋体" w:hAnsi="宋体" w:cs="宋体"/>
          <w:sz w:val="18"/>
          <w:szCs w:val="18"/>
        </w:rPr>
      </w:pPr>
      <w:r>
        <w:rPr>
          <w:rFonts w:hint="eastAsia" w:ascii="宋体" w:hAnsi="宋体" w:cs="宋体"/>
          <w:sz w:val="18"/>
          <w:szCs w:val="18"/>
        </w:rPr>
        <w:t>注</w:t>
      </w:r>
      <w:r>
        <w:rPr>
          <w:rFonts w:hint="eastAsia" w:ascii="宋体" w:hAnsi="宋体" w:cs="宋体"/>
          <w:sz w:val="18"/>
          <w:szCs w:val="18"/>
          <w:lang w:val="en-US" w:eastAsia="zh-CN"/>
        </w:rPr>
        <w:t>2</w:t>
      </w:r>
      <w:r>
        <w:rPr>
          <w:rFonts w:hint="eastAsia" w:ascii="宋体" w:hAnsi="宋体" w:cs="宋体"/>
          <w:sz w:val="18"/>
          <w:szCs w:val="18"/>
        </w:rPr>
        <w:t>：在本</w:t>
      </w:r>
      <w:r>
        <w:rPr>
          <w:rFonts w:hint="eastAsia" w:ascii="宋体" w:hAnsi="宋体" w:cs="宋体"/>
          <w:sz w:val="18"/>
          <w:szCs w:val="18"/>
          <w:lang w:val="en-US" w:eastAsia="zh-CN"/>
        </w:rPr>
        <w:t>文件</w:t>
      </w:r>
      <w:r>
        <w:rPr>
          <w:rFonts w:hint="eastAsia" w:ascii="宋体" w:hAnsi="宋体" w:cs="宋体"/>
          <w:sz w:val="18"/>
          <w:szCs w:val="18"/>
        </w:rPr>
        <w:t>中，该术语主要限定带有显示屏的单相电能表、三相电能表、终端。</w:t>
      </w:r>
    </w:p>
    <w:p w14:paraId="261E2E92">
      <w:pPr>
        <w:ind w:firstLine="420" w:firstLineChars="200"/>
        <w:jc w:val="left"/>
        <w:rPr>
          <w:rFonts w:hint="eastAsia" w:ascii="黑体" w:hAnsi="黑体" w:eastAsia="黑体" w:cs="黑体"/>
          <w:szCs w:val="21"/>
        </w:rPr>
      </w:pPr>
      <w:r>
        <w:rPr>
          <w:rFonts w:hint="eastAsia" w:ascii="黑体" w:hAnsi="黑体" w:eastAsia="黑体" w:cs="黑体"/>
          <w:szCs w:val="21"/>
        </w:rPr>
        <w:t>3.2</w:t>
      </w:r>
    </w:p>
    <w:p w14:paraId="2E1C20EE">
      <w:pPr>
        <w:ind w:firstLine="420" w:firstLineChars="200"/>
        <w:jc w:val="left"/>
        <w:rPr>
          <w:rFonts w:hint="eastAsia" w:ascii="黑体" w:hAnsi="黑体" w:eastAsia="黑体" w:cs="黑体"/>
          <w:szCs w:val="21"/>
        </w:rPr>
      </w:pPr>
      <w:r>
        <w:rPr>
          <w:rFonts w:hint="eastAsia" w:ascii="黑体" w:hAnsi="黑体" w:eastAsia="黑体" w:cs="黑体"/>
          <w:szCs w:val="21"/>
        </w:rPr>
        <w:t>外观检测装置 appearance detection device</w:t>
      </w:r>
    </w:p>
    <w:p w14:paraId="7E4C48D5">
      <w:pPr>
        <w:ind w:firstLine="420" w:firstLineChars="200"/>
        <w:jc w:val="left"/>
        <w:rPr>
          <w:rFonts w:hint="eastAsia" w:ascii="宋体" w:hAnsi="宋体" w:cs="宋体"/>
          <w:szCs w:val="21"/>
          <w:lang w:eastAsia="zh-CN"/>
        </w:rPr>
      </w:pPr>
      <w:r>
        <w:rPr>
          <w:rFonts w:hint="eastAsia" w:ascii="宋体" w:hAnsi="宋体" w:cs="宋体"/>
          <w:szCs w:val="21"/>
        </w:rPr>
        <w:t>集成图像采集单元、光源系统及图像处理算法的专用设备</w:t>
      </w:r>
      <w:r>
        <w:rPr>
          <w:rFonts w:hint="eastAsia" w:ascii="宋体" w:hAnsi="宋体" w:cs="宋体"/>
          <w:szCs w:val="21"/>
          <w:lang w:eastAsia="zh-CN"/>
        </w:rPr>
        <w:t>。</w:t>
      </w:r>
    </w:p>
    <w:p w14:paraId="784B7560">
      <w:pPr>
        <w:ind w:firstLine="360" w:firstLineChars="200"/>
        <w:jc w:val="left"/>
        <w:rPr>
          <w:rFonts w:hint="eastAsia" w:ascii="宋体" w:hAnsi="宋体" w:cs="宋体"/>
          <w:sz w:val="18"/>
          <w:szCs w:val="18"/>
        </w:rPr>
      </w:pPr>
      <w:r>
        <w:rPr>
          <w:rFonts w:hint="eastAsia" w:ascii="宋体" w:hAnsi="宋体" w:cs="宋体"/>
          <w:sz w:val="18"/>
          <w:szCs w:val="18"/>
          <w:lang w:val="en-US" w:eastAsia="zh-CN"/>
        </w:rPr>
        <w:t>注：</w:t>
      </w:r>
      <w:r>
        <w:rPr>
          <w:rFonts w:hint="eastAsia" w:ascii="宋体" w:hAnsi="宋体" w:cs="宋体"/>
          <w:sz w:val="18"/>
          <w:szCs w:val="18"/>
        </w:rPr>
        <w:t>用于自动识别、提取并分析</w:t>
      </w:r>
      <w:r>
        <w:rPr>
          <w:rFonts w:hint="eastAsia" w:ascii="宋体" w:hAnsi="宋体" w:cs="宋体"/>
          <w:sz w:val="18"/>
          <w:szCs w:val="18"/>
          <w:lang w:eastAsia="zh-CN"/>
        </w:rPr>
        <w:t>电能计量设备</w:t>
      </w:r>
      <w:r>
        <w:rPr>
          <w:rFonts w:hint="eastAsia" w:ascii="宋体" w:hAnsi="宋体" w:cs="宋体"/>
          <w:sz w:val="18"/>
          <w:szCs w:val="18"/>
        </w:rPr>
        <w:t>（如电能表、终端等）外壳、显示屏、铭牌、接线端子等部位的表面特征，以判断是否存在划痕、污损、变形、字符缺失、标识错误或装配缺陷等外观异常。</w:t>
      </w:r>
    </w:p>
    <w:p w14:paraId="49090212">
      <w:pPr>
        <w:ind w:firstLine="420" w:firstLineChars="200"/>
        <w:jc w:val="left"/>
        <w:rPr>
          <w:rFonts w:hint="eastAsia" w:ascii="黑体" w:hAnsi="黑体" w:eastAsia="黑体" w:cs="黑体"/>
          <w:szCs w:val="21"/>
          <w:lang w:eastAsia="zh-CN"/>
        </w:rPr>
      </w:pPr>
      <w:r>
        <w:rPr>
          <w:rFonts w:hint="eastAsia" w:ascii="黑体" w:hAnsi="黑体" w:eastAsia="黑体" w:cs="黑体"/>
          <w:szCs w:val="21"/>
        </w:rPr>
        <w:t>3.</w:t>
      </w:r>
      <w:r>
        <w:rPr>
          <w:rFonts w:hint="eastAsia" w:ascii="黑体" w:hAnsi="黑体" w:eastAsia="黑体" w:cs="黑体"/>
          <w:szCs w:val="21"/>
          <w:lang w:val="en-US" w:eastAsia="zh-CN"/>
        </w:rPr>
        <w:t>3</w:t>
      </w:r>
    </w:p>
    <w:p w14:paraId="1F3BB126">
      <w:pPr>
        <w:ind w:firstLine="420" w:firstLineChars="200"/>
        <w:jc w:val="left"/>
        <w:rPr>
          <w:rFonts w:ascii="黑体" w:hAnsi="黑体" w:eastAsia="黑体" w:cs="黑体"/>
          <w:szCs w:val="21"/>
          <w:highlight w:val="cyan"/>
        </w:rPr>
      </w:pPr>
      <w:r>
        <w:rPr>
          <w:rFonts w:hint="eastAsia" w:ascii="黑体" w:hAnsi="黑体" w:eastAsia="黑体" w:cs="黑体"/>
          <w:szCs w:val="21"/>
        </w:rPr>
        <w:t>光学字符识别 optical character recognition</w:t>
      </w:r>
    </w:p>
    <w:p w14:paraId="3A76A09A">
      <w:pPr>
        <w:ind w:firstLine="420" w:firstLineChars="200"/>
        <w:jc w:val="left"/>
        <w:rPr>
          <w:rFonts w:hint="eastAsia" w:ascii="宋体" w:hAnsi="宋体" w:cs="宋体"/>
          <w:szCs w:val="21"/>
        </w:rPr>
      </w:pPr>
      <w:r>
        <w:rPr>
          <w:rFonts w:hint="eastAsia" w:ascii="宋体" w:hAnsi="宋体" w:cs="宋体"/>
          <w:szCs w:val="21"/>
        </w:rPr>
        <w:t>通过图像处理与模式识别技术，将图片、扫描文档中的文字转换为可编辑的机器编码文本。</w:t>
      </w:r>
    </w:p>
    <w:p w14:paraId="5DB6FCFA">
      <w:pPr>
        <w:ind w:firstLine="420" w:firstLineChars="200"/>
        <w:jc w:val="left"/>
        <w:rPr>
          <w:rFonts w:hint="eastAsia" w:ascii="宋体" w:hAnsi="宋体" w:cs="宋体"/>
          <w:szCs w:val="21"/>
        </w:rPr>
      </w:pPr>
      <w:r>
        <w:rPr>
          <w:rFonts w:hint="eastAsia" w:ascii="宋体" w:hAnsi="宋体" w:cs="宋体"/>
          <w:szCs w:val="21"/>
        </w:rPr>
        <w:t>[来源：GB/T 7515-1987，</w:t>
      </w:r>
      <w:r>
        <w:rPr>
          <w:rFonts w:hint="eastAsia" w:ascii="宋体" w:hAnsi="宋体" w:cs="宋体"/>
          <w:szCs w:val="21"/>
          <w:lang w:val="en-US" w:eastAsia="zh-CN"/>
        </w:rPr>
        <w:t>3.1，</w:t>
      </w:r>
      <w:r>
        <w:rPr>
          <w:rFonts w:hint="eastAsia" w:ascii="宋体" w:hAnsi="宋体" w:cs="宋体"/>
          <w:szCs w:val="21"/>
        </w:rPr>
        <w:t>有修改]</w:t>
      </w:r>
    </w:p>
    <w:p w14:paraId="30D6744D">
      <w:pPr>
        <w:ind w:firstLine="420" w:firstLineChars="200"/>
        <w:jc w:val="left"/>
        <w:rPr>
          <w:rFonts w:hint="eastAsia" w:ascii="黑体" w:hAnsi="黑体" w:eastAsia="黑体" w:cs="黑体"/>
          <w:szCs w:val="21"/>
          <w:lang w:eastAsia="zh-CN"/>
        </w:rPr>
      </w:pPr>
      <w:r>
        <w:rPr>
          <w:rFonts w:hint="eastAsia" w:ascii="黑体" w:hAnsi="黑体" w:eastAsia="黑体" w:cs="黑体"/>
          <w:szCs w:val="21"/>
        </w:rPr>
        <w:t>3.</w:t>
      </w:r>
      <w:r>
        <w:rPr>
          <w:rFonts w:hint="eastAsia" w:ascii="黑体" w:hAnsi="黑体" w:eastAsia="黑体" w:cs="黑体"/>
          <w:szCs w:val="21"/>
          <w:lang w:val="en-US" w:eastAsia="zh-CN"/>
        </w:rPr>
        <w:t>4</w:t>
      </w:r>
    </w:p>
    <w:p w14:paraId="637558CD">
      <w:pPr>
        <w:ind w:firstLine="420" w:firstLineChars="200"/>
        <w:jc w:val="left"/>
        <w:rPr>
          <w:rFonts w:ascii="黑体" w:hAnsi="黑体" w:eastAsia="黑体" w:cs="黑体"/>
          <w:szCs w:val="21"/>
        </w:rPr>
      </w:pPr>
      <w:r>
        <w:rPr>
          <w:rFonts w:hint="eastAsia" w:ascii="黑体" w:hAnsi="黑体" w:eastAsia="黑体" w:cs="黑体"/>
          <w:szCs w:val="21"/>
        </w:rPr>
        <w:t>模板匹配 template matching</w:t>
      </w:r>
    </w:p>
    <w:p w14:paraId="0B6E46D0">
      <w:pPr>
        <w:ind w:firstLine="420" w:firstLineChars="200"/>
        <w:jc w:val="left"/>
        <w:rPr>
          <w:rFonts w:hint="eastAsia" w:ascii="宋体" w:hAnsi="宋体" w:cs="宋体"/>
          <w:szCs w:val="21"/>
        </w:rPr>
      </w:pPr>
      <w:r>
        <w:rPr>
          <w:rFonts w:hint="eastAsia" w:ascii="宋体" w:hAnsi="宋体" w:cs="宋体"/>
          <w:szCs w:val="21"/>
        </w:rPr>
        <w:t>通过计算待测图像中特定区域与预先定义的模板图像之间的相似度，以识别或定位目标对象的技术。</w:t>
      </w:r>
    </w:p>
    <w:p w14:paraId="184AD123">
      <w:pPr>
        <w:ind w:firstLine="420" w:firstLineChars="200"/>
        <w:jc w:val="left"/>
        <w:rPr>
          <w:rFonts w:hint="default" w:ascii="宋体" w:hAnsi="宋体" w:cs="宋体"/>
          <w:szCs w:val="21"/>
          <w:lang w:val="en-US" w:eastAsia="zh-CN"/>
        </w:rPr>
      </w:pPr>
      <w:r>
        <w:rPr>
          <w:rFonts w:hint="eastAsia" w:ascii="宋体" w:hAnsi="宋体" w:cs="宋体"/>
          <w:szCs w:val="21"/>
          <w:lang w:val="en-US" w:eastAsia="zh-CN"/>
        </w:rPr>
        <w:t>[</w:t>
      </w:r>
      <w:r>
        <w:rPr>
          <w:rFonts w:hint="eastAsia" w:ascii="宋体" w:hAnsi="宋体" w:cs="宋体"/>
          <w:szCs w:val="21"/>
        </w:rPr>
        <w:t>来源：GB/T 7515-1987，</w:t>
      </w:r>
      <w:r>
        <w:rPr>
          <w:rFonts w:hint="eastAsia" w:ascii="宋体" w:hAnsi="宋体" w:cs="宋体"/>
          <w:szCs w:val="21"/>
          <w:lang w:val="en-US" w:eastAsia="zh-CN"/>
        </w:rPr>
        <w:t>3.2，</w:t>
      </w:r>
      <w:r>
        <w:rPr>
          <w:rFonts w:hint="eastAsia" w:ascii="宋体" w:hAnsi="宋体" w:cs="宋体"/>
          <w:szCs w:val="21"/>
        </w:rPr>
        <w:t>有修改]</w:t>
      </w:r>
    </w:p>
    <w:p w14:paraId="36185536">
      <w:pPr>
        <w:ind w:firstLine="420" w:firstLineChars="200"/>
        <w:jc w:val="left"/>
        <w:rPr>
          <w:rFonts w:hint="eastAsia" w:ascii="黑体" w:hAnsi="黑体" w:eastAsia="黑体" w:cs="黑体"/>
          <w:szCs w:val="21"/>
          <w:lang w:eastAsia="zh-CN"/>
        </w:rPr>
      </w:pPr>
      <w:r>
        <w:rPr>
          <w:rFonts w:hint="eastAsia" w:ascii="黑体" w:hAnsi="黑体" w:eastAsia="黑体" w:cs="黑体"/>
          <w:szCs w:val="21"/>
        </w:rPr>
        <w:t>3.</w:t>
      </w:r>
      <w:r>
        <w:rPr>
          <w:rFonts w:hint="eastAsia" w:ascii="黑体" w:hAnsi="黑体" w:eastAsia="黑体" w:cs="黑体"/>
          <w:szCs w:val="21"/>
          <w:lang w:val="en-US" w:eastAsia="zh-CN"/>
        </w:rPr>
        <w:t>5</w:t>
      </w:r>
    </w:p>
    <w:p w14:paraId="0C799FB8">
      <w:pPr>
        <w:ind w:firstLine="420" w:firstLineChars="200"/>
        <w:jc w:val="left"/>
        <w:rPr>
          <w:rFonts w:ascii="黑体" w:hAnsi="黑体" w:eastAsia="黑体" w:cs="黑体"/>
          <w:szCs w:val="21"/>
        </w:rPr>
      </w:pPr>
      <w:r>
        <w:rPr>
          <w:rFonts w:hint="eastAsia" w:ascii="黑体" w:hAnsi="黑体" w:eastAsia="黑体" w:cs="黑体"/>
          <w:szCs w:val="21"/>
        </w:rPr>
        <w:t>误检率 false positive rate</w:t>
      </w:r>
    </w:p>
    <w:p w14:paraId="75895F7F">
      <w:pPr>
        <w:pStyle w:val="33"/>
        <w:rPr>
          <w:rFonts w:hint="eastAsia"/>
        </w:rPr>
      </w:pPr>
      <w:r>
        <w:rPr>
          <w:rFonts w:hint="eastAsia"/>
        </w:rPr>
        <w:t>将合格试品误检为不合格试品数量占试品总量的比例。</w:t>
      </w:r>
    </w:p>
    <w:p w14:paraId="61EA463C">
      <w:pPr>
        <w:ind w:firstLine="420" w:firstLineChars="200"/>
        <w:jc w:val="left"/>
        <w:rPr>
          <w:rFonts w:hint="default" w:ascii="宋体" w:hAnsi="宋体" w:cs="宋体"/>
          <w:szCs w:val="21"/>
          <w:lang w:val="en-US" w:eastAsia="zh-CN"/>
        </w:rPr>
      </w:pPr>
      <w:r>
        <w:rPr>
          <w:rFonts w:hint="eastAsia" w:ascii="宋体" w:hAnsi="宋体" w:cs="宋体"/>
          <w:szCs w:val="21"/>
          <w:lang w:val="en-US" w:eastAsia="zh-CN"/>
        </w:rPr>
        <w:t>[来源：GB/T 38457-2020,3.5，有修改]</w:t>
      </w:r>
    </w:p>
    <w:p w14:paraId="1F9C0FDE">
      <w:pPr>
        <w:ind w:firstLine="420" w:firstLineChars="200"/>
        <w:jc w:val="left"/>
        <w:rPr>
          <w:rFonts w:hint="eastAsia" w:ascii="黑体" w:hAnsi="黑体" w:eastAsia="黑体" w:cs="黑体"/>
          <w:szCs w:val="21"/>
          <w:lang w:eastAsia="zh-CN"/>
        </w:rPr>
      </w:pPr>
      <w:r>
        <w:rPr>
          <w:rFonts w:hint="eastAsia" w:ascii="黑体" w:hAnsi="黑体" w:eastAsia="黑体" w:cs="黑体"/>
          <w:szCs w:val="21"/>
        </w:rPr>
        <w:t>3.</w:t>
      </w:r>
      <w:r>
        <w:rPr>
          <w:rFonts w:hint="eastAsia" w:ascii="黑体" w:hAnsi="黑体" w:eastAsia="黑体" w:cs="黑体"/>
          <w:szCs w:val="21"/>
          <w:lang w:val="en-US" w:eastAsia="zh-CN"/>
        </w:rPr>
        <w:t>6</w:t>
      </w:r>
    </w:p>
    <w:p w14:paraId="204491A2">
      <w:pPr>
        <w:ind w:firstLine="420" w:firstLineChars="200"/>
        <w:jc w:val="left"/>
        <w:rPr>
          <w:rFonts w:ascii="黑体" w:hAnsi="黑体" w:eastAsia="黑体" w:cs="黑体"/>
          <w:szCs w:val="21"/>
        </w:rPr>
      </w:pPr>
      <w:r>
        <w:rPr>
          <w:rFonts w:hint="eastAsia" w:ascii="黑体" w:hAnsi="黑体" w:eastAsia="黑体" w:cs="黑体"/>
          <w:szCs w:val="21"/>
        </w:rPr>
        <w:t>错检率  missed detection rate</w:t>
      </w:r>
    </w:p>
    <w:p w14:paraId="1BAF363E">
      <w:pPr>
        <w:pStyle w:val="33"/>
        <w:rPr>
          <w:rFonts w:hint="eastAsia"/>
        </w:rPr>
      </w:pPr>
      <w:r>
        <w:rPr>
          <w:rFonts w:hint="eastAsia"/>
          <w:b w:val="0"/>
        </w:rPr>
        <w:t>将不合格试品错检为合格试品的数量占试品总量的比例。</w:t>
      </w:r>
    </w:p>
    <w:p w14:paraId="6088C4AD">
      <w:pPr>
        <w:ind w:firstLine="420" w:firstLineChars="200"/>
        <w:jc w:val="left"/>
        <w:rPr>
          <w:rFonts w:hint="default" w:ascii="宋体" w:hAnsi="宋体" w:cs="宋体"/>
          <w:szCs w:val="21"/>
          <w:lang w:val="en-US" w:eastAsia="zh-CN"/>
        </w:rPr>
      </w:pPr>
      <w:bookmarkStart w:id="6" w:name="_Toc21853"/>
      <w:bookmarkStart w:id="7" w:name="_Toc12164"/>
      <w:r>
        <w:rPr>
          <w:rFonts w:hint="eastAsia" w:ascii="宋体" w:hAnsi="宋体" w:cs="宋体"/>
          <w:szCs w:val="21"/>
          <w:lang w:val="en-US" w:eastAsia="zh-CN"/>
        </w:rPr>
        <w:t>[来源：GB/T 38457-2020,3.1，有修改]</w:t>
      </w:r>
    </w:p>
    <w:p w14:paraId="0461048B">
      <w:pPr>
        <w:spacing w:beforeLines="50" w:afterLines="50"/>
        <w:jc w:val="left"/>
        <w:outlineLvl w:val="0"/>
        <w:rPr>
          <w:rFonts w:ascii="黑体" w:hAnsi="黑体" w:eastAsia="黑体" w:cs="黑体"/>
          <w:szCs w:val="21"/>
        </w:rPr>
      </w:pPr>
      <w:r>
        <w:rPr>
          <w:rFonts w:hint="eastAsia" w:ascii="黑体" w:hAnsi="黑体" w:eastAsia="黑体" w:cs="黑体"/>
          <w:szCs w:val="21"/>
          <w:lang w:val="en-US" w:eastAsia="zh-CN"/>
        </w:rPr>
        <w:t>4</w:t>
      </w:r>
      <w:r>
        <w:rPr>
          <w:rFonts w:hint="eastAsia" w:ascii="黑体" w:hAnsi="黑体" w:eastAsia="黑体" w:cs="黑体"/>
          <w:szCs w:val="21"/>
        </w:rPr>
        <w:t>.技术要求</w:t>
      </w:r>
      <w:bookmarkEnd w:id="6"/>
      <w:bookmarkEnd w:id="7"/>
    </w:p>
    <w:p w14:paraId="75A420A4">
      <w:pPr>
        <w:spacing w:beforeLines="50" w:afterLines="50"/>
        <w:jc w:val="left"/>
        <w:outlineLvl w:val="1"/>
        <w:rPr>
          <w:rFonts w:hint="eastAsia" w:ascii="黑体" w:hAnsi="黑体" w:eastAsia="黑体" w:cs="黑体"/>
          <w:szCs w:val="21"/>
        </w:rPr>
      </w:pPr>
      <w:bookmarkStart w:id="8" w:name="_Toc21596"/>
      <w:bookmarkStart w:id="9" w:name="_Toc16618"/>
      <w:r>
        <w:rPr>
          <w:rFonts w:hint="eastAsia" w:ascii="黑体" w:hAnsi="黑体" w:eastAsia="黑体" w:cs="黑体"/>
          <w:szCs w:val="21"/>
          <w:lang w:val="en-US" w:eastAsia="zh-CN"/>
        </w:rPr>
        <w:t>4</w:t>
      </w:r>
      <w:r>
        <w:rPr>
          <w:rFonts w:hint="eastAsia" w:ascii="黑体" w:hAnsi="黑体" w:eastAsia="黑体" w:cs="黑体"/>
          <w:szCs w:val="21"/>
        </w:rPr>
        <w:t>.1 环境要求</w:t>
      </w:r>
      <w:bookmarkEnd w:id="8"/>
      <w:bookmarkEnd w:id="9"/>
    </w:p>
    <w:p w14:paraId="0D2A1542">
      <w:pPr>
        <w:pStyle w:val="33"/>
        <w:ind w:firstLineChars="0"/>
        <w:rPr>
          <w:rFonts w:hint="default" w:hAnsi="Times New Roman"/>
          <w:lang w:val="en-US" w:eastAsia="zh-CN"/>
        </w:rPr>
      </w:pPr>
      <w:r>
        <w:rPr>
          <w:rFonts w:hint="eastAsia" w:hAnsi="Times New Roman"/>
          <w:lang w:val="en-US" w:eastAsia="zh-CN"/>
        </w:rPr>
        <w:t>要求如下：</w:t>
      </w:r>
    </w:p>
    <w:p w14:paraId="3232B0DA">
      <w:pPr>
        <w:pStyle w:val="33"/>
        <w:rPr>
          <w:rFonts w:hAnsi="Times New Roman"/>
        </w:rPr>
      </w:pPr>
      <w:r>
        <w:rPr>
          <w:rFonts w:hint="eastAsia" w:hAnsi="Times New Roman"/>
        </w:rPr>
        <w:t>a）使用地点应无爆炸风险，无腐蚀性气体、导电尘埃或严重霉菌。应具备防御雨雪风沙及防静电的能力，并符合GB/T 9361-2011中B类场地的规定，接地电阻</w:t>
      </w:r>
      <w:r>
        <w:rPr>
          <w:rFonts w:hint="eastAsia" w:hAnsi="Times New Roman"/>
          <w:lang w:val="en-US" w:eastAsia="zh-CN"/>
        </w:rPr>
        <w:t>须</w:t>
      </w:r>
      <w:r>
        <w:rPr>
          <w:rFonts w:hint="eastAsia" w:hAnsi="Times New Roman"/>
        </w:rPr>
        <w:t>满足GB/T 2887-2011的要求；</w:t>
      </w:r>
    </w:p>
    <w:p w14:paraId="1EA08A93">
      <w:pPr>
        <w:pStyle w:val="33"/>
        <w:rPr>
          <w:rFonts w:hint="default" w:hAnsi="Times New Roman" w:eastAsia="宋体"/>
          <w:highlight w:val="yellow"/>
          <w:lang w:val="en-US" w:eastAsia="zh-CN"/>
        </w:rPr>
      </w:pPr>
      <w:r>
        <w:rPr>
          <w:rFonts w:hint="eastAsia" w:hAnsi="Times New Roman"/>
        </w:rPr>
        <w:t>b）装置工作环境的温度与湿度条件应符合表1的规定。</w:t>
      </w:r>
    </w:p>
    <w:p w14:paraId="71CA9257">
      <w:pPr>
        <w:pStyle w:val="168"/>
        <w:spacing w:before="156" w:after="156"/>
        <w:rPr>
          <w:rFonts w:hAnsi="Times New Roman"/>
        </w:rPr>
      </w:pPr>
      <w:r>
        <w:rPr>
          <w:rFonts w:hint="eastAsia" w:hAnsi="Times New Roman"/>
        </w:rPr>
        <w:t>环境条件</w:t>
      </w:r>
    </w:p>
    <w:tbl>
      <w:tblPr>
        <w:tblStyle w:val="4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028"/>
        <w:gridCol w:w="4790"/>
      </w:tblGrid>
      <w:tr w14:paraId="22E6DE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 w:hRule="atLeast"/>
          <w:jc w:val="center"/>
        </w:trPr>
        <w:tc>
          <w:tcPr>
            <w:tcW w:w="4028" w:type="dxa"/>
            <w:vAlign w:val="center"/>
          </w:tcPr>
          <w:p w14:paraId="469730D5">
            <w:pPr>
              <w:pStyle w:val="33"/>
              <w:ind w:firstLine="0" w:firstLineChars="0"/>
              <w:jc w:val="left"/>
              <w:rPr>
                <w:rFonts w:hAnsi="Times New Roman"/>
              </w:rPr>
            </w:pPr>
            <w:r>
              <w:rPr>
                <w:rFonts w:hint="eastAsia" w:hAnsi="Times New Roman"/>
              </w:rPr>
              <w:t>使用场所</w:t>
            </w:r>
          </w:p>
        </w:tc>
        <w:tc>
          <w:tcPr>
            <w:tcW w:w="4790" w:type="dxa"/>
            <w:vAlign w:val="center"/>
          </w:tcPr>
          <w:p w14:paraId="378D70C0">
            <w:pPr>
              <w:pStyle w:val="33"/>
              <w:ind w:firstLine="0" w:firstLineChars="0"/>
              <w:jc w:val="left"/>
              <w:rPr>
                <w:rFonts w:hAnsi="Times New Roman"/>
              </w:rPr>
            </w:pPr>
            <w:r>
              <w:rPr>
                <w:rFonts w:hint="eastAsia" w:hAnsi="Times New Roman"/>
              </w:rPr>
              <w:t>户内或遮蔽场所</w:t>
            </w:r>
          </w:p>
        </w:tc>
      </w:tr>
      <w:tr w14:paraId="325D4F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 w:hRule="atLeast"/>
          <w:jc w:val="center"/>
        </w:trPr>
        <w:tc>
          <w:tcPr>
            <w:tcW w:w="4028" w:type="dxa"/>
            <w:vAlign w:val="center"/>
          </w:tcPr>
          <w:p w14:paraId="6CE18DEF">
            <w:pPr>
              <w:pStyle w:val="33"/>
              <w:ind w:firstLine="0" w:firstLineChars="0"/>
              <w:jc w:val="left"/>
              <w:rPr>
                <w:rFonts w:hAnsi="Times New Roman"/>
              </w:rPr>
            </w:pPr>
            <w:r>
              <w:rPr>
                <w:rFonts w:hint="eastAsia" w:hAnsi="Times New Roman"/>
              </w:rPr>
              <w:t>环境温度</w:t>
            </w:r>
          </w:p>
        </w:tc>
        <w:tc>
          <w:tcPr>
            <w:tcW w:w="4790" w:type="dxa"/>
            <w:vAlign w:val="center"/>
          </w:tcPr>
          <w:p w14:paraId="79128734">
            <w:pPr>
              <w:pStyle w:val="33"/>
              <w:ind w:firstLine="0" w:firstLineChars="0"/>
              <w:jc w:val="left"/>
              <w:rPr>
                <w:rFonts w:hAnsi="Times New Roman"/>
              </w:rPr>
            </w:pPr>
            <w:r>
              <w:rPr>
                <w:rFonts w:hint="eastAsia" w:hAnsi="Times New Roman"/>
              </w:rPr>
              <w:t>-5 ℃ ～45 ℃</w:t>
            </w:r>
          </w:p>
        </w:tc>
      </w:tr>
      <w:tr w14:paraId="552611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 w:hRule="atLeast"/>
          <w:jc w:val="center"/>
        </w:trPr>
        <w:tc>
          <w:tcPr>
            <w:tcW w:w="4028" w:type="dxa"/>
            <w:vAlign w:val="center"/>
          </w:tcPr>
          <w:p w14:paraId="4933761F">
            <w:pPr>
              <w:pStyle w:val="33"/>
              <w:ind w:firstLine="0" w:firstLineChars="0"/>
              <w:jc w:val="left"/>
              <w:rPr>
                <w:rFonts w:hAnsi="Times New Roman"/>
              </w:rPr>
            </w:pPr>
            <w:r>
              <w:rPr>
                <w:rFonts w:hint="eastAsia" w:hAnsi="Times New Roman"/>
              </w:rPr>
              <w:t>相对湿度</w:t>
            </w:r>
          </w:p>
        </w:tc>
        <w:tc>
          <w:tcPr>
            <w:tcW w:w="4790" w:type="dxa"/>
            <w:vAlign w:val="center"/>
          </w:tcPr>
          <w:p w14:paraId="222692AD">
            <w:pPr>
              <w:pStyle w:val="33"/>
              <w:ind w:firstLine="0" w:firstLineChars="0"/>
              <w:jc w:val="left"/>
              <w:rPr>
                <w:rFonts w:hAnsi="Times New Roman"/>
              </w:rPr>
            </w:pPr>
            <w:r>
              <w:rPr>
                <w:rFonts w:hint="eastAsia" w:hAnsi="Times New Roman"/>
              </w:rPr>
              <w:t>5% ～ 100%</w:t>
            </w:r>
          </w:p>
        </w:tc>
      </w:tr>
    </w:tbl>
    <w:p w14:paraId="49644EFE">
      <w:pPr>
        <w:spacing w:beforeLines="50" w:afterLines="50"/>
        <w:jc w:val="left"/>
        <w:outlineLvl w:val="1"/>
        <w:rPr>
          <w:rFonts w:ascii="黑体" w:hAnsi="黑体" w:eastAsia="黑体" w:cs="黑体"/>
          <w:szCs w:val="21"/>
        </w:rPr>
      </w:pPr>
      <w:bookmarkStart w:id="10" w:name="_Toc23144"/>
      <w:bookmarkStart w:id="11" w:name="_Toc32209"/>
      <w:r>
        <w:rPr>
          <w:rFonts w:hint="eastAsia" w:ascii="黑体" w:hAnsi="黑体" w:eastAsia="黑体" w:cs="黑体"/>
          <w:szCs w:val="21"/>
          <w:lang w:val="en-US" w:eastAsia="zh-CN"/>
        </w:rPr>
        <w:t>4</w:t>
      </w:r>
      <w:r>
        <w:rPr>
          <w:rFonts w:hint="eastAsia" w:ascii="黑体" w:hAnsi="黑体" w:eastAsia="黑体" w:cs="黑体"/>
          <w:szCs w:val="21"/>
        </w:rPr>
        <w:t xml:space="preserve">.2 </w:t>
      </w:r>
      <w:bookmarkEnd w:id="10"/>
      <w:r>
        <w:rPr>
          <w:rFonts w:hint="eastAsia" w:ascii="黑体" w:hAnsi="黑体" w:eastAsia="黑体" w:cs="黑体"/>
          <w:szCs w:val="21"/>
        </w:rPr>
        <w:t>外观与结构要求</w:t>
      </w:r>
      <w:bookmarkEnd w:id="11"/>
    </w:p>
    <w:p w14:paraId="082A7703">
      <w:pPr>
        <w:spacing w:beforeLines="50" w:afterLines="50"/>
        <w:jc w:val="left"/>
        <w:outlineLvl w:val="2"/>
        <w:rPr>
          <w:rFonts w:hint="eastAsia" w:ascii="黑体" w:hAnsi="黑体" w:eastAsia="黑体" w:cs="黑体"/>
          <w:szCs w:val="21"/>
        </w:rPr>
      </w:pPr>
      <w:bookmarkStart w:id="12" w:name="_Toc1497"/>
      <w:r>
        <w:rPr>
          <w:rFonts w:hint="eastAsia" w:ascii="黑体" w:hAnsi="黑体" w:eastAsia="黑体" w:cs="黑体"/>
          <w:szCs w:val="21"/>
          <w:lang w:val="en-US" w:eastAsia="zh-CN"/>
        </w:rPr>
        <w:t>4</w:t>
      </w:r>
      <w:r>
        <w:rPr>
          <w:rFonts w:hint="eastAsia" w:ascii="黑体" w:hAnsi="黑体" w:eastAsia="黑体" w:cs="黑体"/>
          <w:szCs w:val="21"/>
        </w:rPr>
        <w:t>.2.1 外壳要求</w:t>
      </w:r>
      <w:bookmarkEnd w:id="12"/>
    </w:p>
    <w:p w14:paraId="6953B559">
      <w:pPr>
        <w:pStyle w:val="33"/>
        <w:ind w:firstLineChars="0"/>
        <w:rPr>
          <w:rFonts w:hint="default" w:hAnsi="Times New Roman"/>
          <w:lang w:val="en-US" w:eastAsia="zh-CN"/>
        </w:rPr>
      </w:pPr>
      <w:r>
        <w:rPr>
          <w:rFonts w:hint="eastAsia" w:hAnsi="Times New Roman"/>
          <w:lang w:val="en-US" w:eastAsia="zh-CN"/>
        </w:rPr>
        <w:t>要求如下：</w:t>
      </w:r>
    </w:p>
    <w:p w14:paraId="7DEFA596">
      <w:pPr>
        <w:pStyle w:val="33"/>
        <w:ind w:firstLineChars="0"/>
        <w:rPr>
          <w:rFonts w:hAnsi="Times New Roman"/>
        </w:rPr>
      </w:pPr>
      <w:r>
        <w:rPr>
          <w:rFonts w:hint="eastAsia" w:hAnsi="Times New Roman"/>
        </w:rPr>
        <w:t>a) 装置外观应保持整洁，无明显裂痕、污渍、锐边或毛刺等缺陷；</w:t>
      </w:r>
    </w:p>
    <w:p w14:paraId="0638EC7D">
      <w:pPr>
        <w:pStyle w:val="33"/>
        <w:ind w:firstLineChars="0"/>
        <w:rPr>
          <w:rFonts w:hAnsi="Times New Roman"/>
        </w:rPr>
      </w:pPr>
      <w:r>
        <w:rPr>
          <w:rFonts w:hint="eastAsia" w:hAnsi="Times New Roman"/>
        </w:rPr>
        <w:t>b) 装置应配备带锁定机构的可移动脚轮，确保工作状态下不发生意外位移；</w:t>
      </w:r>
    </w:p>
    <w:p w14:paraId="3E4BF6C3">
      <w:pPr>
        <w:pStyle w:val="33"/>
        <w:ind w:firstLineChars="0"/>
        <w:rPr>
          <w:rFonts w:hint="eastAsia" w:hAnsi="Times New Roman"/>
        </w:rPr>
      </w:pPr>
      <w:r>
        <w:rPr>
          <w:rFonts w:hint="eastAsia" w:hAnsi="Times New Roman"/>
        </w:rPr>
        <w:t>c) 所有金属结构件应进行防锈处理，其中钣金件、螺钉等连接件须符合GB/T 2423.17-2024规定的48小时盐雾试验考核。</w:t>
      </w:r>
    </w:p>
    <w:p w14:paraId="01507FF5">
      <w:pPr>
        <w:spacing w:beforeLines="50" w:afterLines="50"/>
        <w:jc w:val="left"/>
        <w:outlineLvl w:val="2"/>
        <w:rPr>
          <w:rFonts w:ascii="黑体" w:hAnsi="黑体" w:eastAsia="黑体" w:cs="黑体"/>
          <w:szCs w:val="21"/>
        </w:rPr>
      </w:pPr>
      <w:bookmarkStart w:id="13" w:name="_Toc18171"/>
      <w:r>
        <w:rPr>
          <w:rFonts w:hint="eastAsia" w:ascii="黑体" w:hAnsi="黑体" w:eastAsia="黑体" w:cs="黑体"/>
          <w:szCs w:val="21"/>
          <w:lang w:val="en-US" w:eastAsia="zh-CN"/>
        </w:rPr>
        <w:t>4</w:t>
      </w:r>
      <w:r>
        <w:rPr>
          <w:rFonts w:hint="eastAsia" w:ascii="黑体" w:hAnsi="黑体" w:eastAsia="黑体" w:cs="黑体"/>
          <w:szCs w:val="21"/>
        </w:rPr>
        <w:t>.2.2 材料要求</w:t>
      </w:r>
      <w:bookmarkEnd w:id="13"/>
    </w:p>
    <w:p w14:paraId="0C895159">
      <w:pPr>
        <w:pStyle w:val="33"/>
        <w:ind w:firstLineChars="0"/>
        <w:rPr>
          <w:rFonts w:hint="default" w:hAnsi="Times New Roman"/>
          <w:lang w:val="en-US" w:eastAsia="zh-CN"/>
        </w:rPr>
      </w:pPr>
      <w:r>
        <w:rPr>
          <w:rFonts w:hint="eastAsia" w:hAnsi="Times New Roman"/>
          <w:lang w:val="en-US" w:eastAsia="zh-CN"/>
        </w:rPr>
        <w:t>要求如下：</w:t>
      </w:r>
    </w:p>
    <w:p w14:paraId="4A2B29D9">
      <w:pPr>
        <w:pStyle w:val="33"/>
        <w:ind w:firstLineChars="0"/>
        <w:rPr>
          <w:rFonts w:hAnsi="Times New Roman"/>
        </w:rPr>
      </w:pPr>
      <w:r>
        <w:rPr>
          <w:rFonts w:hint="eastAsia" w:hAnsi="Times New Roman"/>
        </w:rPr>
        <w:t>装置表面采用烤漆工艺处理，漆膜厚度须符合GB/T 13452.2-2008的要求，且实测厚度不低于0.3mm。</w:t>
      </w:r>
    </w:p>
    <w:p w14:paraId="30BBBE4D">
      <w:pPr>
        <w:spacing w:beforeLines="50" w:afterLines="50"/>
        <w:jc w:val="left"/>
        <w:outlineLvl w:val="2"/>
        <w:rPr>
          <w:rFonts w:ascii="黑体" w:hAnsi="黑体" w:eastAsia="黑体" w:cs="黑体"/>
          <w:szCs w:val="21"/>
        </w:rPr>
      </w:pPr>
      <w:bookmarkStart w:id="14" w:name="_Toc1170"/>
      <w:r>
        <w:rPr>
          <w:rFonts w:hint="eastAsia" w:ascii="黑体" w:hAnsi="黑体" w:eastAsia="黑体" w:cs="黑体"/>
          <w:szCs w:val="21"/>
          <w:lang w:val="en-US" w:eastAsia="zh-CN"/>
        </w:rPr>
        <w:t>4</w:t>
      </w:r>
      <w:r>
        <w:rPr>
          <w:rFonts w:hint="eastAsia" w:ascii="黑体" w:hAnsi="黑体" w:eastAsia="黑体" w:cs="黑体"/>
          <w:szCs w:val="21"/>
        </w:rPr>
        <w:t>.2.3 标识要求</w:t>
      </w:r>
      <w:bookmarkEnd w:id="14"/>
    </w:p>
    <w:p w14:paraId="38D2AF7E">
      <w:pPr>
        <w:pStyle w:val="33"/>
        <w:ind w:firstLineChars="0"/>
        <w:rPr>
          <w:rFonts w:hint="default" w:hAnsi="Times New Roman"/>
          <w:lang w:val="en-US" w:eastAsia="zh-CN"/>
        </w:rPr>
      </w:pPr>
      <w:r>
        <w:rPr>
          <w:rFonts w:hint="eastAsia" w:hAnsi="Times New Roman"/>
          <w:lang w:val="en-US" w:eastAsia="zh-CN"/>
        </w:rPr>
        <w:t>要求如下：</w:t>
      </w:r>
    </w:p>
    <w:p w14:paraId="3CBC96E1">
      <w:pPr>
        <w:pStyle w:val="33"/>
        <w:ind w:firstLineChars="0"/>
        <w:rPr>
          <w:rFonts w:hAnsi="Times New Roman"/>
        </w:rPr>
      </w:pPr>
      <w:r>
        <w:rPr>
          <w:rFonts w:hint="eastAsia" w:hAnsi="Times New Roman"/>
        </w:rPr>
        <w:t>a) 所有开关、旋钮、按键及接口等控制调节部件应标识清晰、明确可辨；</w:t>
      </w:r>
    </w:p>
    <w:p w14:paraId="6CC35A53">
      <w:pPr>
        <w:pStyle w:val="33"/>
        <w:ind w:firstLineChars="0"/>
        <w:rPr>
          <w:rFonts w:hAnsi="Times New Roman"/>
        </w:rPr>
      </w:pPr>
      <w:r>
        <w:rPr>
          <w:rFonts w:hint="eastAsia" w:hAnsi="Times New Roman"/>
        </w:rPr>
        <w:t>b) 装置接地点位置须清晰标注标准接地符号；</w:t>
      </w:r>
    </w:p>
    <w:p w14:paraId="32895915">
      <w:pPr>
        <w:pStyle w:val="33"/>
        <w:ind w:firstLineChars="0"/>
        <w:rPr>
          <w:rFonts w:hAnsi="Times New Roman"/>
        </w:rPr>
      </w:pPr>
      <w:r>
        <w:rPr>
          <w:rFonts w:hint="eastAsia" w:hAnsi="Times New Roman"/>
        </w:rPr>
        <w:t>c) 铭牌应具备耐磨性与牢固性，内容清晰持久，至少包含产品名称、型号、出厂编号、出厂日期、工作电压及制造厂商等基本信息。</w:t>
      </w:r>
    </w:p>
    <w:p w14:paraId="5231FAC8">
      <w:pPr>
        <w:spacing w:beforeLines="50" w:afterLines="50"/>
        <w:jc w:val="left"/>
        <w:outlineLvl w:val="1"/>
        <w:rPr>
          <w:rFonts w:ascii="黑体" w:hAnsi="黑体" w:eastAsia="黑体" w:cs="黑体"/>
          <w:szCs w:val="21"/>
        </w:rPr>
      </w:pPr>
      <w:bookmarkStart w:id="15" w:name="_Toc28998"/>
      <w:r>
        <w:rPr>
          <w:rFonts w:hint="eastAsia" w:ascii="黑体" w:hAnsi="黑体" w:eastAsia="黑体" w:cs="黑体"/>
          <w:szCs w:val="21"/>
          <w:lang w:val="en-US" w:eastAsia="zh-CN"/>
        </w:rPr>
        <w:t>4</w:t>
      </w:r>
      <w:r>
        <w:rPr>
          <w:rFonts w:hint="eastAsia" w:ascii="黑体" w:hAnsi="黑体" w:eastAsia="黑体" w:cs="黑体"/>
          <w:szCs w:val="21"/>
        </w:rPr>
        <w:t>.</w:t>
      </w:r>
      <w:r>
        <w:rPr>
          <w:rFonts w:hint="eastAsia" w:ascii="黑体" w:hAnsi="黑体" w:eastAsia="黑体" w:cs="黑体"/>
          <w:szCs w:val="21"/>
          <w:lang w:val="en-US" w:eastAsia="zh-CN"/>
        </w:rPr>
        <w:t>3</w:t>
      </w:r>
      <w:r>
        <w:rPr>
          <w:rFonts w:hint="eastAsia" w:ascii="黑体" w:hAnsi="黑体" w:eastAsia="黑体" w:cs="黑体"/>
          <w:szCs w:val="21"/>
        </w:rPr>
        <w:t xml:space="preserve"> 功能要求</w:t>
      </w:r>
      <w:bookmarkEnd w:id="15"/>
    </w:p>
    <w:p w14:paraId="4E9D9521">
      <w:pPr>
        <w:spacing w:beforeLines="50" w:afterLines="50"/>
        <w:jc w:val="left"/>
        <w:outlineLvl w:val="2"/>
        <w:rPr>
          <w:rFonts w:hint="eastAsia" w:ascii="黑体" w:hAnsi="黑体" w:eastAsia="黑体" w:cs="黑体"/>
          <w:szCs w:val="21"/>
          <w:lang w:eastAsia="zh-CN"/>
        </w:rPr>
      </w:pPr>
      <w:bookmarkStart w:id="16" w:name="_Toc31756"/>
      <w:r>
        <w:rPr>
          <w:rFonts w:hint="eastAsia" w:ascii="黑体" w:hAnsi="黑体" w:eastAsia="黑体" w:cs="黑体"/>
          <w:szCs w:val="21"/>
          <w:lang w:val="en-US" w:eastAsia="zh-CN"/>
        </w:rPr>
        <w:t>4</w:t>
      </w:r>
      <w:r>
        <w:rPr>
          <w:rFonts w:hint="eastAsia" w:ascii="黑体" w:hAnsi="黑体" w:eastAsia="黑体" w:cs="黑体"/>
          <w:szCs w:val="21"/>
        </w:rPr>
        <w:t>.</w:t>
      </w:r>
      <w:r>
        <w:rPr>
          <w:rFonts w:hint="eastAsia" w:ascii="黑体" w:hAnsi="黑体" w:eastAsia="黑体" w:cs="黑体"/>
          <w:szCs w:val="21"/>
          <w:lang w:val="en-US" w:eastAsia="zh-CN"/>
        </w:rPr>
        <w:t>3</w:t>
      </w:r>
      <w:r>
        <w:rPr>
          <w:rFonts w:hint="eastAsia" w:ascii="黑体" w:hAnsi="黑体" w:eastAsia="黑体" w:cs="黑体"/>
          <w:szCs w:val="21"/>
        </w:rPr>
        <w:t>.1 装置硬件功能</w:t>
      </w:r>
      <w:bookmarkEnd w:id="16"/>
    </w:p>
    <w:p w14:paraId="7583BC4E">
      <w:pPr>
        <w:pStyle w:val="33"/>
        <w:ind w:firstLineChars="0"/>
        <w:rPr>
          <w:rFonts w:hint="default" w:hAnsi="Times New Roman"/>
          <w:lang w:val="en-US" w:eastAsia="zh-CN"/>
        </w:rPr>
      </w:pPr>
      <w:r>
        <w:rPr>
          <w:rFonts w:hint="eastAsia" w:hAnsi="Times New Roman"/>
          <w:lang w:val="en-US" w:eastAsia="zh-CN"/>
        </w:rPr>
        <w:t>要求如下：</w:t>
      </w:r>
    </w:p>
    <w:p w14:paraId="54FC4236">
      <w:pPr>
        <w:pStyle w:val="33"/>
        <w:ind w:firstLineChars="0"/>
        <w:rPr>
          <w:rFonts w:hAnsi="Times New Roman"/>
        </w:rPr>
      </w:pPr>
      <w:r>
        <w:rPr>
          <w:rFonts w:hint="eastAsia" w:hAnsi="Times New Roman"/>
        </w:rPr>
        <w:t>装置硬件应具备以下</w:t>
      </w:r>
      <w:r>
        <w:rPr>
          <w:rFonts w:hint="eastAsia" w:hAnsi="Times New Roman"/>
          <w:lang w:val="en-US" w:eastAsia="zh-CN"/>
        </w:rPr>
        <w:t>功能</w:t>
      </w:r>
      <w:r>
        <w:rPr>
          <w:rFonts w:hint="eastAsia" w:hAnsi="Times New Roman"/>
        </w:rPr>
        <w:t>：</w:t>
      </w:r>
    </w:p>
    <w:p w14:paraId="4BB61122">
      <w:pPr>
        <w:pStyle w:val="33"/>
        <w:ind w:firstLineChars="0"/>
        <w:rPr>
          <w:rFonts w:hAnsi="Times New Roman"/>
        </w:rPr>
      </w:pPr>
      <w:r>
        <w:rPr>
          <w:rFonts w:hint="eastAsia" w:hAnsi="Times New Roman"/>
        </w:rPr>
        <w:t>a) 精准压接：位置偏差满足设计要求；</w:t>
      </w:r>
    </w:p>
    <w:p w14:paraId="66033BD5">
      <w:pPr>
        <w:pStyle w:val="33"/>
        <w:ind w:firstLineChars="0"/>
        <w:rPr>
          <w:rFonts w:hAnsi="Times New Roman"/>
        </w:rPr>
      </w:pPr>
      <w:r>
        <w:rPr>
          <w:rFonts w:hint="eastAsia" w:hAnsi="Times New Roman"/>
        </w:rPr>
        <w:t>b) 稳定输出：可按规定精确输出电压与电流；</w:t>
      </w:r>
    </w:p>
    <w:p w14:paraId="774B1C14">
      <w:pPr>
        <w:pStyle w:val="33"/>
        <w:ind w:firstLineChars="0"/>
        <w:rPr>
          <w:rFonts w:hint="eastAsia" w:hAnsi="Times New Roman" w:eastAsia="宋体"/>
          <w:highlight w:val="yellow"/>
          <w:lang w:eastAsia="zh-CN"/>
        </w:rPr>
      </w:pPr>
      <w:r>
        <w:rPr>
          <w:rFonts w:hint="eastAsia" w:hAnsi="Times New Roman"/>
        </w:rPr>
        <w:t>c) 均匀照明：光源亮度可调，光照平均且无明显反射；</w:t>
      </w:r>
    </w:p>
    <w:p w14:paraId="4729FA6E">
      <w:pPr>
        <w:pStyle w:val="33"/>
        <w:ind w:firstLineChars="0"/>
        <w:rPr>
          <w:rFonts w:hint="default" w:hAnsi="Times New Roman" w:eastAsia="宋体"/>
          <w:highlight w:val="yellow"/>
          <w:lang w:val="en-US" w:eastAsia="zh-CN"/>
        </w:rPr>
      </w:pPr>
      <w:r>
        <w:rPr>
          <w:rFonts w:hint="eastAsia" w:hAnsi="Times New Roman"/>
        </w:rPr>
        <w:t>e) 标准通信：支持Modbus TCP/IP与Profinet协议。</w:t>
      </w:r>
    </w:p>
    <w:p w14:paraId="53239BD2">
      <w:pPr>
        <w:spacing w:beforeLines="50" w:afterLines="50"/>
        <w:jc w:val="left"/>
        <w:outlineLvl w:val="2"/>
        <w:rPr>
          <w:rFonts w:hint="default" w:ascii="黑体" w:hAnsi="黑体" w:eastAsia="黑体" w:cs="黑体"/>
          <w:szCs w:val="21"/>
          <w:lang w:val="en-US" w:eastAsia="zh-CN"/>
        </w:rPr>
      </w:pPr>
      <w:bookmarkStart w:id="17" w:name="_Toc11047"/>
      <w:r>
        <w:rPr>
          <w:rFonts w:hint="eastAsia" w:ascii="黑体" w:hAnsi="黑体" w:eastAsia="黑体" w:cs="黑体"/>
          <w:szCs w:val="21"/>
          <w:lang w:val="en-US" w:eastAsia="zh-CN"/>
        </w:rPr>
        <w:t>4</w:t>
      </w:r>
      <w:r>
        <w:rPr>
          <w:rFonts w:hint="eastAsia" w:ascii="黑体" w:hAnsi="黑体" w:eastAsia="黑体" w:cs="黑体"/>
          <w:szCs w:val="21"/>
        </w:rPr>
        <w:t>.</w:t>
      </w:r>
      <w:r>
        <w:rPr>
          <w:rFonts w:hint="eastAsia" w:ascii="黑体" w:hAnsi="黑体" w:eastAsia="黑体" w:cs="黑体"/>
          <w:szCs w:val="21"/>
          <w:lang w:val="en-US" w:eastAsia="zh-CN"/>
        </w:rPr>
        <w:t>3</w:t>
      </w:r>
      <w:r>
        <w:rPr>
          <w:rFonts w:hint="eastAsia" w:ascii="黑体" w:hAnsi="黑体" w:eastAsia="黑体" w:cs="黑体"/>
          <w:szCs w:val="21"/>
        </w:rPr>
        <w:t>.2 装置软件功能</w:t>
      </w:r>
      <w:bookmarkEnd w:id="17"/>
    </w:p>
    <w:p w14:paraId="79666542">
      <w:pPr>
        <w:pStyle w:val="74"/>
        <w:numPr>
          <w:ilvl w:val="3"/>
          <w:numId w:val="0"/>
        </w:numPr>
        <w:spacing w:before="156" w:after="156"/>
        <w:rPr>
          <w:rFonts w:hAnsi="黑体" w:cs="黑体"/>
        </w:rPr>
      </w:pPr>
      <w:r>
        <w:rPr>
          <w:rFonts w:hint="eastAsia" w:hAnsi="黑体" w:cs="黑体"/>
          <w:lang w:val="en-US" w:eastAsia="zh-CN"/>
        </w:rPr>
        <w:t>4</w:t>
      </w:r>
      <w:r>
        <w:rPr>
          <w:rFonts w:hint="eastAsia" w:hAnsi="黑体" w:cs="黑体"/>
        </w:rPr>
        <w:t>.</w:t>
      </w:r>
      <w:r>
        <w:rPr>
          <w:rFonts w:hint="eastAsia" w:hAnsi="黑体" w:cs="黑体"/>
          <w:lang w:val="en-US" w:eastAsia="zh-CN"/>
        </w:rPr>
        <w:t>3</w:t>
      </w:r>
      <w:r>
        <w:rPr>
          <w:rFonts w:hint="eastAsia" w:hAnsi="黑体" w:cs="黑体"/>
        </w:rPr>
        <w:t>.2.1 屏幕识别</w:t>
      </w:r>
    </w:p>
    <w:p w14:paraId="0FEEAF68">
      <w:pPr>
        <w:pStyle w:val="33"/>
        <w:ind w:firstLineChars="0"/>
        <w:rPr>
          <w:rFonts w:hint="default" w:hAnsi="Times New Roman"/>
          <w:lang w:val="en-US" w:eastAsia="zh-CN"/>
        </w:rPr>
      </w:pPr>
      <w:r>
        <w:rPr>
          <w:rFonts w:hint="eastAsia" w:hAnsi="Times New Roman"/>
          <w:lang w:val="en-US" w:eastAsia="zh-CN"/>
        </w:rPr>
        <w:t>要求如下：</w:t>
      </w:r>
    </w:p>
    <w:p w14:paraId="0A7D070D">
      <w:pPr>
        <w:pStyle w:val="33"/>
        <w:ind w:firstLineChars="0"/>
        <w:rPr>
          <w:rFonts w:hAnsi="Times New Roman"/>
        </w:rPr>
      </w:pPr>
      <w:r>
        <w:rPr>
          <w:rFonts w:hint="eastAsia" w:hAnsi="Times New Roman"/>
        </w:rPr>
        <w:t>软件集成光学字符识别（OCR）与缺陷检测功能，可准确读取屏幕字符，并可靠检出包括缺显、虚显、断显在内的显示异常以及屏幕划痕等物理损伤，整体识别准确率应符合用户预设阈值。</w:t>
      </w:r>
    </w:p>
    <w:p w14:paraId="4D7D4D60">
      <w:pPr>
        <w:pStyle w:val="74"/>
        <w:numPr>
          <w:ilvl w:val="3"/>
          <w:numId w:val="0"/>
        </w:numPr>
        <w:spacing w:before="156" w:after="156"/>
        <w:rPr>
          <w:rFonts w:hAnsi="黑体" w:cs="黑体"/>
        </w:rPr>
      </w:pPr>
      <w:r>
        <w:rPr>
          <w:rFonts w:hint="eastAsia" w:hAnsi="黑体" w:cs="黑体"/>
          <w:lang w:val="en-US" w:eastAsia="zh-CN"/>
        </w:rPr>
        <w:t>4</w:t>
      </w:r>
      <w:r>
        <w:rPr>
          <w:rFonts w:hint="eastAsia" w:hAnsi="黑体" w:cs="黑体"/>
        </w:rPr>
        <w:t>.</w:t>
      </w:r>
      <w:r>
        <w:rPr>
          <w:rFonts w:hint="eastAsia" w:hAnsi="黑体" w:cs="黑体"/>
          <w:lang w:val="en-US" w:eastAsia="zh-CN"/>
        </w:rPr>
        <w:t>3</w:t>
      </w:r>
      <w:r>
        <w:rPr>
          <w:rFonts w:hint="eastAsia" w:hAnsi="黑体" w:cs="黑体"/>
        </w:rPr>
        <w:t>.2.2 铭牌识别</w:t>
      </w:r>
    </w:p>
    <w:p w14:paraId="634ED21C">
      <w:pPr>
        <w:pStyle w:val="33"/>
        <w:ind w:firstLineChars="0"/>
        <w:rPr>
          <w:rFonts w:hint="default" w:hAnsi="Times New Roman"/>
          <w:lang w:val="en-US" w:eastAsia="zh-CN"/>
        </w:rPr>
      </w:pPr>
      <w:r>
        <w:rPr>
          <w:rFonts w:hint="eastAsia" w:hAnsi="Times New Roman"/>
          <w:lang w:val="en-US" w:eastAsia="zh-CN"/>
        </w:rPr>
        <w:t>要求如下：</w:t>
      </w:r>
    </w:p>
    <w:p w14:paraId="6DA4DF0D">
      <w:pPr>
        <w:pStyle w:val="33"/>
        <w:ind w:firstLineChars="0"/>
        <w:rPr>
          <w:rFonts w:hAnsi="Times New Roman"/>
        </w:rPr>
      </w:pPr>
      <w:r>
        <w:rPr>
          <w:rFonts w:hint="eastAsia" w:hAnsi="Times New Roman"/>
        </w:rPr>
        <w:t>软件采用光学字符识别（OCR）技术对铭牌字符进行自动化识别，提取铭牌信息；具备图像比对功能，通过将当前采集的铭牌图像与模板库中的基准图像进行特征分析，可有效检测是否存在铭牌错误，整体识别准确率满足用户预设阈值。</w:t>
      </w:r>
    </w:p>
    <w:p w14:paraId="419D723B">
      <w:pPr>
        <w:pStyle w:val="74"/>
        <w:numPr>
          <w:ilvl w:val="3"/>
          <w:numId w:val="0"/>
        </w:numPr>
        <w:spacing w:before="156" w:after="156"/>
        <w:rPr>
          <w:rFonts w:hAnsi="黑体" w:cs="黑体"/>
        </w:rPr>
      </w:pPr>
      <w:r>
        <w:rPr>
          <w:rFonts w:hint="eastAsia" w:hAnsi="黑体" w:cs="黑体"/>
          <w:lang w:val="en-US" w:eastAsia="zh-CN"/>
        </w:rPr>
        <w:t>4</w:t>
      </w:r>
      <w:r>
        <w:rPr>
          <w:rFonts w:hint="eastAsia" w:hAnsi="黑体" w:cs="黑体"/>
        </w:rPr>
        <w:t>.</w:t>
      </w:r>
      <w:r>
        <w:rPr>
          <w:rFonts w:hint="eastAsia" w:hAnsi="黑体" w:cs="黑体"/>
          <w:lang w:val="en-US" w:eastAsia="zh-CN"/>
        </w:rPr>
        <w:t>3</w:t>
      </w:r>
      <w:r>
        <w:rPr>
          <w:rFonts w:hint="eastAsia" w:hAnsi="黑体" w:cs="黑体"/>
        </w:rPr>
        <w:t>.2.3 外壳识别</w:t>
      </w:r>
    </w:p>
    <w:p w14:paraId="545CA716">
      <w:pPr>
        <w:pStyle w:val="33"/>
        <w:ind w:firstLineChars="0"/>
        <w:rPr>
          <w:rFonts w:hint="default" w:hAnsi="Times New Roman"/>
          <w:lang w:val="en-US" w:eastAsia="zh-CN"/>
        </w:rPr>
      </w:pPr>
      <w:r>
        <w:rPr>
          <w:rFonts w:hint="eastAsia" w:hAnsi="Times New Roman"/>
          <w:lang w:val="en-US" w:eastAsia="zh-CN"/>
        </w:rPr>
        <w:t>要求如下：</w:t>
      </w:r>
    </w:p>
    <w:p w14:paraId="1952EB30">
      <w:pPr>
        <w:pStyle w:val="33"/>
        <w:ind w:firstLineChars="0"/>
        <w:rPr>
          <w:rFonts w:hAnsi="Times New Roman"/>
        </w:rPr>
      </w:pPr>
      <w:r>
        <w:rPr>
          <w:rFonts w:hint="eastAsia" w:hAnsi="Times New Roman"/>
        </w:rPr>
        <w:t>应能够自动检测</w:t>
      </w:r>
      <w:r>
        <w:rPr>
          <w:rFonts w:hint="eastAsia" w:hAnsi="Times New Roman"/>
          <w:lang w:eastAsia="zh-CN"/>
        </w:rPr>
        <w:t>电能计量设备</w:t>
      </w:r>
      <w:r>
        <w:rPr>
          <w:rFonts w:hint="eastAsia" w:hAnsi="Times New Roman"/>
        </w:rPr>
        <w:t>外壳的物理缺陷，包括但不限于破损、划痕与污渍，且识别准确率须达到用户预设阈值。</w:t>
      </w:r>
    </w:p>
    <w:p w14:paraId="755915C9">
      <w:pPr>
        <w:pStyle w:val="74"/>
        <w:numPr>
          <w:ilvl w:val="3"/>
          <w:numId w:val="0"/>
        </w:numPr>
        <w:spacing w:before="156" w:after="156"/>
        <w:rPr>
          <w:rFonts w:ascii="宋体" w:hAnsi="Times New Roman" w:eastAsia="宋体"/>
        </w:rPr>
      </w:pPr>
      <w:r>
        <w:rPr>
          <w:rFonts w:hint="eastAsia" w:hAnsi="黑体" w:cs="黑体"/>
          <w:lang w:val="en-US" w:eastAsia="zh-CN"/>
        </w:rPr>
        <w:t>4</w:t>
      </w:r>
      <w:r>
        <w:rPr>
          <w:rFonts w:hint="eastAsia" w:hAnsi="黑体" w:cs="黑体"/>
        </w:rPr>
        <w:t>.</w:t>
      </w:r>
      <w:r>
        <w:rPr>
          <w:rFonts w:hint="eastAsia" w:hAnsi="黑体" w:cs="黑体"/>
          <w:lang w:val="en-US" w:eastAsia="zh-CN"/>
        </w:rPr>
        <w:t>3</w:t>
      </w:r>
      <w:r>
        <w:rPr>
          <w:rFonts w:hint="eastAsia" w:hAnsi="黑体" w:cs="黑体"/>
        </w:rPr>
        <w:t>.2.4 指示灯识别</w:t>
      </w:r>
    </w:p>
    <w:p w14:paraId="40471116">
      <w:pPr>
        <w:pStyle w:val="33"/>
        <w:ind w:firstLineChars="0"/>
        <w:rPr>
          <w:rFonts w:hint="default" w:hAnsi="Times New Roman"/>
          <w:lang w:val="en-US" w:eastAsia="zh-CN"/>
        </w:rPr>
      </w:pPr>
      <w:r>
        <w:rPr>
          <w:rFonts w:hint="eastAsia" w:hAnsi="Times New Roman"/>
          <w:lang w:val="en-US" w:eastAsia="zh-CN"/>
        </w:rPr>
        <w:t>要求如下：</w:t>
      </w:r>
    </w:p>
    <w:p w14:paraId="4832B026">
      <w:pPr>
        <w:pStyle w:val="33"/>
        <w:ind w:firstLineChars="0"/>
        <w:rPr>
          <w:rFonts w:hint="eastAsia" w:hAnsi="Times New Roman"/>
        </w:rPr>
      </w:pPr>
      <w:r>
        <w:rPr>
          <w:rFonts w:hint="eastAsia" w:hAnsi="Times New Roman"/>
        </w:rPr>
        <w:t>应能准确识别</w:t>
      </w:r>
      <w:r>
        <w:rPr>
          <w:rFonts w:hint="eastAsia" w:hAnsi="Times New Roman"/>
          <w:lang w:eastAsia="zh-CN"/>
        </w:rPr>
        <w:t>电能计量设备</w:t>
      </w:r>
      <w:r>
        <w:rPr>
          <w:rFonts w:hint="eastAsia" w:hAnsi="Times New Roman"/>
        </w:rPr>
        <w:t>指示灯的状态（包括亮、灭及闪烁），且识别准确率须符合用户预定标准。</w:t>
      </w:r>
    </w:p>
    <w:p w14:paraId="2C92FEBF">
      <w:pPr>
        <w:spacing w:beforeLines="50" w:afterLines="50"/>
        <w:jc w:val="left"/>
        <w:outlineLvl w:val="1"/>
        <w:rPr>
          <w:rFonts w:hint="default" w:ascii="黑体" w:hAnsi="黑体" w:eastAsia="黑体" w:cs="黑体"/>
          <w:szCs w:val="21"/>
          <w:highlight w:val="yellow"/>
          <w:lang w:val="en-US" w:eastAsia="zh-CN"/>
        </w:rPr>
      </w:pPr>
      <w:bookmarkStart w:id="18" w:name="_Toc25284"/>
      <w:r>
        <w:rPr>
          <w:rFonts w:hint="eastAsia" w:ascii="黑体" w:hAnsi="黑体" w:eastAsia="黑体" w:cs="黑体"/>
          <w:szCs w:val="21"/>
          <w:lang w:val="en-US" w:eastAsia="zh-CN"/>
        </w:rPr>
        <w:t>4</w:t>
      </w:r>
      <w:r>
        <w:rPr>
          <w:rFonts w:hint="eastAsia" w:ascii="黑体" w:hAnsi="黑体" w:eastAsia="黑体" w:cs="黑体"/>
          <w:szCs w:val="21"/>
        </w:rPr>
        <w:t>.</w:t>
      </w:r>
      <w:r>
        <w:rPr>
          <w:rFonts w:hint="eastAsia" w:ascii="黑体" w:hAnsi="黑体" w:eastAsia="黑体" w:cs="黑体"/>
          <w:szCs w:val="21"/>
          <w:lang w:val="en-US" w:eastAsia="zh-CN"/>
        </w:rPr>
        <w:t>4</w:t>
      </w:r>
      <w:r>
        <w:rPr>
          <w:rFonts w:hint="eastAsia" w:ascii="黑体" w:hAnsi="黑体" w:eastAsia="黑体" w:cs="黑体"/>
          <w:szCs w:val="21"/>
        </w:rPr>
        <w:t xml:space="preserve"> 性能要求</w:t>
      </w:r>
      <w:bookmarkEnd w:id="18"/>
    </w:p>
    <w:p w14:paraId="01945FAD">
      <w:pPr>
        <w:spacing w:beforeLines="50" w:afterLines="50"/>
        <w:jc w:val="left"/>
        <w:outlineLvl w:val="2"/>
        <w:rPr>
          <w:rFonts w:ascii="黑体" w:hAnsi="黑体" w:eastAsia="黑体" w:cs="黑体"/>
          <w:szCs w:val="21"/>
        </w:rPr>
      </w:pPr>
      <w:bookmarkStart w:id="19" w:name="_Toc11030"/>
      <w:bookmarkStart w:id="20" w:name="_Toc30073"/>
      <w:r>
        <w:rPr>
          <w:rFonts w:hint="eastAsia" w:ascii="黑体" w:hAnsi="黑体" w:eastAsia="黑体" w:cs="黑体"/>
          <w:szCs w:val="21"/>
          <w:lang w:val="en-US" w:eastAsia="zh-CN"/>
        </w:rPr>
        <w:t>4</w:t>
      </w:r>
      <w:r>
        <w:rPr>
          <w:rFonts w:hint="eastAsia" w:ascii="黑体" w:hAnsi="黑体" w:eastAsia="黑体" w:cs="黑体"/>
          <w:szCs w:val="21"/>
        </w:rPr>
        <w:t>.</w:t>
      </w:r>
      <w:r>
        <w:rPr>
          <w:rFonts w:hint="eastAsia" w:ascii="黑体" w:hAnsi="黑体" w:eastAsia="黑体" w:cs="黑体"/>
          <w:szCs w:val="21"/>
          <w:lang w:val="en-US" w:eastAsia="zh-CN"/>
        </w:rPr>
        <w:t>4</w:t>
      </w:r>
      <w:r>
        <w:rPr>
          <w:rFonts w:hint="eastAsia" w:ascii="黑体" w:hAnsi="黑体" w:eastAsia="黑体" w:cs="黑体"/>
          <w:szCs w:val="21"/>
        </w:rPr>
        <w:t>.1 误检率</w:t>
      </w:r>
      <w:bookmarkEnd w:id="19"/>
      <w:bookmarkEnd w:id="20"/>
    </w:p>
    <w:p w14:paraId="45B0CA41">
      <w:pPr>
        <w:pStyle w:val="33"/>
        <w:ind w:firstLineChars="0"/>
        <w:rPr>
          <w:rFonts w:hint="default" w:hAnsi="Times New Roman"/>
          <w:lang w:val="en-US" w:eastAsia="zh-CN"/>
        </w:rPr>
      </w:pPr>
      <w:bookmarkStart w:id="21" w:name="_Toc16781"/>
      <w:r>
        <w:rPr>
          <w:rFonts w:hint="eastAsia" w:hAnsi="Times New Roman"/>
          <w:lang w:val="en-US" w:eastAsia="zh-CN"/>
        </w:rPr>
        <w:t>要求如下：</w:t>
      </w:r>
    </w:p>
    <w:p w14:paraId="4AE5581E">
      <w:pPr>
        <w:pStyle w:val="33"/>
        <w:ind w:firstLineChars="0"/>
        <w:rPr>
          <w:rFonts w:hAnsi="Times New Roman"/>
        </w:rPr>
      </w:pPr>
      <w:r>
        <w:rPr>
          <w:rFonts w:hint="eastAsia" w:hAnsi="Times New Roman"/>
        </w:rPr>
        <w:t>设备的误检率应控制在用户预设阈值以内。</w:t>
      </w:r>
    </w:p>
    <w:p w14:paraId="272CC648">
      <w:pPr>
        <w:spacing w:beforeLines="50" w:afterLines="50"/>
        <w:jc w:val="left"/>
        <w:outlineLvl w:val="2"/>
        <w:rPr>
          <w:rFonts w:ascii="黑体" w:hAnsi="黑体" w:eastAsia="黑体" w:cs="黑体"/>
          <w:szCs w:val="21"/>
        </w:rPr>
      </w:pPr>
      <w:bookmarkStart w:id="22" w:name="_Toc7912"/>
      <w:r>
        <w:rPr>
          <w:rFonts w:hint="eastAsia" w:ascii="黑体" w:hAnsi="黑体" w:eastAsia="黑体" w:cs="黑体"/>
          <w:szCs w:val="21"/>
          <w:lang w:val="en-US" w:eastAsia="zh-CN"/>
        </w:rPr>
        <w:t>4</w:t>
      </w:r>
      <w:r>
        <w:rPr>
          <w:rFonts w:hint="eastAsia" w:ascii="黑体" w:hAnsi="黑体" w:eastAsia="黑体" w:cs="黑体"/>
          <w:szCs w:val="21"/>
        </w:rPr>
        <w:t>.</w:t>
      </w:r>
      <w:r>
        <w:rPr>
          <w:rFonts w:hint="eastAsia" w:ascii="黑体" w:hAnsi="黑体" w:eastAsia="黑体" w:cs="黑体"/>
          <w:szCs w:val="21"/>
          <w:lang w:val="en-US" w:eastAsia="zh-CN"/>
        </w:rPr>
        <w:t>4</w:t>
      </w:r>
      <w:r>
        <w:rPr>
          <w:rFonts w:hint="eastAsia" w:ascii="黑体" w:hAnsi="黑体" w:eastAsia="黑体" w:cs="黑体"/>
          <w:szCs w:val="21"/>
        </w:rPr>
        <w:t>.2 错检率</w:t>
      </w:r>
      <w:bookmarkEnd w:id="21"/>
      <w:bookmarkEnd w:id="22"/>
    </w:p>
    <w:p w14:paraId="609620CD">
      <w:pPr>
        <w:pStyle w:val="33"/>
        <w:ind w:firstLineChars="0"/>
        <w:rPr>
          <w:rFonts w:hint="default" w:hAnsi="Times New Roman"/>
          <w:lang w:val="en-US" w:eastAsia="zh-CN"/>
        </w:rPr>
      </w:pPr>
      <w:r>
        <w:rPr>
          <w:rFonts w:hint="eastAsia" w:hAnsi="Times New Roman"/>
          <w:lang w:val="en-US" w:eastAsia="zh-CN"/>
        </w:rPr>
        <w:t>要求如下：</w:t>
      </w:r>
    </w:p>
    <w:p w14:paraId="2E220082">
      <w:pPr>
        <w:pStyle w:val="33"/>
        <w:ind w:firstLineChars="0"/>
        <w:rPr>
          <w:rFonts w:hAnsi="Times New Roman"/>
        </w:rPr>
      </w:pPr>
      <w:r>
        <w:rPr>
          <w:rFonts w:hint="eastAsia" w:hAnsi="Times New Roman"/>
        </w:rPr>
        <w:t>设备的</w:t>
      </w:r>
      <w:r>
        <w:rPr>
          <w:rFonts w:hint="eastAsia" w:hAnsi="宋体" w:cs="宋体"/>
          <w:szCs w:val="21"/>
        </w:rPr>
        <w:t>错检率</w:t>
      </w:r>
      <w:r>
        <w:rPr>
          <w:rFonts w:hint="eastAsia" w:hAnsi="Times New Roman"/>
        </w:rPr>
        <w:t>应控制在用户预设阈值以内。</w:t>
      </w:r>
    </w:p>
    <w:p w14:paraId="1BCBC063">
      <w:pPr>
        <w:spacing w:beforeLines="50" w:afterLines="50"/>
        <w:jc w:val="left"/>
        <w:outlineLvl w:val="2"/>
        <w:rPr>
          <w:rFonts w:ascii="黑体" w:hAnsi="黑体" w:eastAsia="黑体" w:cs="黑体"/>
          <w:szCs w:val="21"/>
        </w:rPr>
      </w:pPr>
      <w:bookmarkStart w:id="23" w:name="_Toc420"/>
      <w:bookmarkStart w:id="24" w:name="_Toc18206"/>
      <w:r>
        <w:rPr>
          <w:rFonts w:hint="eastAsia" w:ascii="黑体" w:hAnsi="黑体" w:eastAsia="黑体" w:cs="黑体"/>
          <w:szCs w:val="21"/>
          <w:lang w:val="en-US" w:eastAsia="zh-CN"/>
        </w:rPr>
        <w:t>4</w:t>
      </w:r>
      <w:r>
        <w:rPr>
          <w:rFonts w:hint="eastAsia" w:ascii="黑体" w:hAnsi="黑体" w:eastAsia="黑体" w:cs="黑体"/>
          <w:szCs w:val="21"/>
        </w:rPr>
        <w:t>.</w:t>
      </w:r>
      <w:r>
        <w:rPr>
          <w:rFonts w:hint="eastAsia" w:ascii="黑体" w:hAnsi="黑体" w:eastAsia="黑体" w:cs="黑体"/>
          <w:szCs w:val="21"/>
          <w:lang w:val="en-US" w:eastAsia="zh-CN"/>
        </w:rPr>
        <w:t>4</w:t>
      </w:r>
      <w:r>
        <w:rPr>
          <w:rFonts w:hint="eastAsia" w:ascii="黑体" w:hAnsi="黑体" w:eastAsia="黑体" w:cs="黑体"/>
          <w:szCs w:val="21"/>
        </w:rPr>
        <w:t>.3 一致性</w:t>
      </w:r>
      <w:bookmarkEnd w:id="23"/>
      <w:bookmarkEnd w:id="24"/>
    </w:p>
    <w:p w14:paraId="74B08CE6">
      <w:pPr>
        <w:pStyle w:val="33"/>
        <w:ind w:firstLineChars="0"/>
        <w:rPr>
          <w:rFonts w:hint="default" w:hAnsi="Times New Roman"/>
          <w:lang w:val="en-US" w:eastAsia="zh-CN"/>
        </w:rPr>
      </w:pPr>
      <w:r>
        <w:rPr>
          <w:rFonts w:hint="eastAsia" w:hAnsi="Times New Roman"/>
          <w:lang w:val="en-US" w:eastAsia="zh-CN"/>
        </w:rPr>
        <w:t>要求如下：</w:t>
      </w:r>
    </w:p>
    <w:p w14:paraId="4E0B8C2E">
      <w:pPr>
        <w:pStyle w:val="33"/>
        <w:ind w:firstLineChars="0"/>
        <w:rPr>
          <w:rFonts w:hint="eastAsia" w:hAnsi="Times New Roman"/>
        </w:rPr>
      </w:pPr>
      <w:r>
        <w:rPr>
          <w:rFonts w:hint="eastAsia" w:hAnsi="Times New Roman"/>
        </w:rPr>
        <w:t>在多次重复执行相同拍照任务的条件下，系统判别结果的一致性应不低于用户预设阈值。</w:t>
      </w:r>
    </w:p>
    <w:p w14:paraId="298B1392">
      <w:pPr>
        <w:spacing w:beforeLines="50" w:afterLines="50"/>
        <w:jc w:val="left"/>
        <w:outlineLvl w:val="1"/>
        <w:rPr>
          <w:rFonts w:ascii="黑体" w:hAnsi="黑体" w:eastAsia="黑体" w:cs="黑体"/>
          <w:szCs w:val="21"/>
        </w:rPr>
      </w:pPr>
      <w:bookmarkStart w:id="25" w:name="_Toc23108"/>
      <w:r>
        <w:rPr>
          <w:rFonts w:hint="eastAsia" w:ascii="黑体" w:hAnsi="黑体" w:eastAsia="黑体" w:cs="黑体"/>
          <w:szCs w:val="21"/>
          <w:lang w:val="en-US" w:eastAsia="zh-CN"/>
        </w:rPr>
        <w:t>4</w:t>
      </w:r>
      <w:r>
        <w:rPr>
          <w:rFonts w:hint="eastAsia" w:ascii="黑体" w:hAnsi="黑体" w:eastAsia="黑体" w:cs="黑体"/>
          <w:szCs w:val="21"/>
        </w:rPr>
        <w:t>.5 机械要求</w:t>
      </w:r>
      <w:bookmarkEnd w:id="25"/>
    </w:p>
    <w:p w14:paraId="3C1213DA">
      <w:pPr>
        <w:spacing w:beforeLines="50" w:afterLines="50"/>
        <w:jc w:val="left"/>
        <w:outlineLvl w:val="2"/>
        <w:rPr>
          <w:rFonts w:ascii="黑体" w:hAnsi="黑体" w:eastAsia="黑体" w:cs="黑体"/>
          <w:szCs w:val="21"/>
        </w:rPr>
      </w:pPr>
      <w:bookmarkStart w:id="26" w:name="_Toc22416"/>
      <w:r>
        <w:rPr>
          <w:rFonts w:hint="eastAsia" w:ascii="黑体" w:hAnsi="黑体" w:eastAsia="黑体" w:cs="黑体"/>
          <w:szCs w:val="21"/>
          <w:lang w:val="en-US" w:eastAsia="zh-CN"/>
        </w:rPr>
        <w:t>4</w:t>
      </w:r>
      <w:r>
        <w:rPr>
          <w:rFonts w:hint="eastAsia" w:ascii="黑体" w:hAnsi="黑体" w:eastAsia="黑体" w:cs="黑体"/>
          <w:szCs w:val="21"/>
        </w:rPr>
        <w:t>.5.1 冲击</w:t>
      </w:r>
      <w:bookmarkEnd w:id="26"/>
    </w:p>
    <w:p w14:paraId="67B8B2C3">
      <w:pPr>
        <w:pStyle w:val="33"/>
        <w:ind w:firstLineChars="0"/>
        <w:rPr>
          <w:rFonts w:hint="default" w:hAnsi="Times New Roman"/>
          <w:lang w:val="en-US" w:eastAsia="zh-CN"/>
        </w:rPr>
      </w:pPr>
      <w:r>
        <w:rPr>
          <w:rFonts w:hint="eastAsia" w:hAnsi="Times New Roman"/>
          <w:lang w:val="en-US" w:eastAsia="zh-CN"/>
        </w:rPr>
        <w:t>要求如下：</w:t>
      </w:r>
    </w:p>
    <w:p w14:paraId="7177E7EF">
      <w:pPr>
        <w:pStyle w:val="33"/>
        <w:ind w:firstLineChars="0"/>
        <w:rPr>
          <w:rFonts w:hAnsi="Times New Roman"/>
        </w:rPr>
      </w:pPr>
      <w:r>
        <w:rPr>
          <w:rFonts w:hint="eastAsia" w:hAnsi="Times New Roman"/>
        </w:rPr>
        <w:t>装置严格遵循GB/T 2423.5-2019的规定，在经历正常运输、安装与使用过程中可能出现的机械冲击后，仍能保持结构完整、功能稳定与检测精度。装置冲击后不应出现以下情形：</w:t>
      </w:r>
    </w:p>
    <w:p w14:paraId="2FEA26BD">
      <w:pPr>
        <w:pStyle w:val="33"/>
        <w:ind w:firstLineChars="0"/>
        <w:rPr>
          <w:rFonts w:hAnsi="Times New Roman"/>
        </w:rPr>
      </w:pPr>
      <w:r>
        <w:rPr>
          <w:rFonts w:hint="eastAsia" w:hAnsi="Times New Roman"/>
        </w:rPr>
        <w:t>a) 产生永久性结构变形或机械损伤；</w:t>
      </w:r>
    </w:p>
    <w:p w14:paraId="5981AE4E">
      <w:pPr>
        <w:pStyle w:val="33"/>
        <w:ind w:firstLineChars="0"/>
        <w:rPr>
          <w:rFonts w:hAnsi="Times New Roman"/>
        </w:rPr>
      </w:pPr>
      <w:r>
        <w:rPr>
          <w:rFonts w:hint="eastAsia" w:hAnsi="Times New Roman"/>
        </w:rPr>
        <w:t>b) 出现紧固件松动或脱落；</w:t>
      </w:r>
    </w:p>
    <w:p w14:paraId="4F0726EA">
      <w:pPr>
        <w:pStyle w:val="33"/>
        <w:ind w:firstLineChars="0"/>
        <w:rPr>
          <w:rFonts w:hAnsi="Times New Roman"/>
        </w:rPr>
      </w:pPr>
      <w:r>
        <w:rPr>
          <w:rFonts w:hint="eastAsia" w:hAnsi="Times New Roman"/>
        </w:rPr>
        <w:t>c) 发生电气连接失效；</w:t>
      </w:r>
    </w:p>
    <w:p w14:paraId="7F781013">
      <w:pPr>
        <w:pStyle w:val="33"/>
        <w:ind w:firstLineChars="0"/>
        <w:rPr>
          <w:rFonts w:hint="eastAsia" w:hAnsi="Times New Roman" w:eastAsia="宋体"/>
          <w:strike/>
          <w:dstrike w:val="0"/>
          <w:lang w:eastAsia="zh-CN"/>
        </w:rPr>
      </w:pPr>
      <w:r>
        <w:rPr>
          <w:rFonts w:hint="eastAsia" w:hAnsi="Times New Roman"/>
        </w:rPr>
        <w:t>d) 主要功能出现缺失</w:t>
      </w:r>
      <w:r>
        <w:rPr>
          <w:rFonts w:hint="eastAsia" w:hAnsi="Times New Roman"/>
          <w:lang w:eastAsia="zh-CN"/>
        </w:rPr>
        <w:t>。</w:t>
      </w:r>
    </w:p>
    <w:p w14:paraId="798C7F87">
      <w:pPr>
        <w:spacing w:beforeLines="50" w:afterLines="50"/>
        <w:jc w:val="left"/>
        <w:outlineLvl w:val="2"/>
        <w:rPr>
          <w:rFonts w:ascii="黑体" w:hAnsi="黑体" w:eastAsia="黑体" w:cs="黑体"/>
          <w:szCs w:val="21"/>
        </w:rPr>
      </w:pPr>
      <w:bookmarkStart w:id="27" w:name="_Toc16373"/>
      <w:r>
        <w:rPr>
          <w:rFonts w:hint="eastAsia" w:ascii="黑体" w:hAnsi="黑体" w:eastAsia="黑体" w:cs="黑体"/>
          <w:szCs w:val="21"/>
          <w:lang w:val="en-US" w:eastAsia="zh-CN"/>
        </w:rPr>
        <w:t>4</w:t>
      </w:r>
      <w:r>
        <w:rPr>
          <w:rFonts w:hint="eastAsia" w:ascii="黑体" w:hAnsi="黑体" w:eastAsia="黑体" w:cs="黑体"/>
          <w:szCs w:val="21"/>
        </w:rPr>
        <w:t>.5.2 振动</w:t>
      </w:r>
      <w:bookmarkEnd w:id="27"/>
    </w:p>
    <w:p w14:paraId="3AFF6018">
      <w:pPr>
        <w:pStyle w:val="33"/>
        <w:ind w:firstLineChars="0"/>
        <w:rPr>
          <w:rFonts w:hint="default" w:hAnsi="Times New Roman"/>
          <w:lang w:val="en-US" w:eastAsia="zh-CN"/>
        </w:rPr>
      </w:pPr>
      <w:r>
        <w:rPr>
          <w:rFonts w:hint="eastAsia" w:hAnsi="Times New Roman"/>
          <w:lang w:val="en-US" w:eastAsia="zh-CN"/>
        </w:rPr>
        <w:t>要求如下：</w:t>
      </w:r>
    </w:p>
    <w:p w14:paraId="49CC8B34">
      <w:pPr>
        <w:pStyle w:val="33"/>
      </w:pPr>
      <w:r>
        <w:rPr>
          <w:rFonts w:hint="eastAsia"/>
        </w:rPr>
        <w:t>装置严格遵循GB/T 2423.56-2018及GB/T 2423.10-2019的表1严酷等级2的要求，在经受规定振动测试后，其机械结构、装配完整性、光学系统（若涉及）的对准精度及电气连接性能均须保持正常，且不应出现以下情况：</w:t>
      </w:r>
    </w:p>
    <w:p w14:paraId="49311474">
      <w:pPr>
        <w:pStyle w:val="33"/>
      </w:pPr>
      <w:r>
        <w:rPr>
          <w:rFonts w:hint="eastAsia"/>
        </w:rPr>
        <w:t>a) 机械结构出现松动、裂纹或永久变形；</w:t>
      </w:r>
    </w:p>
    <w:p w14:paraId="748E5800">
      <w:pPr>
        <w:pStyle w:val="33"/>
      </w:pPr>
      <w:r>
        <w:rPr>
          <w:rFonts w:hint="eastAsia"/>
        </w:rPr>
        <w:t>b) 零部件、紧固件或线缆连接器发生松脱；</w:t>
      </w:r>
    </w:p>
    <w:p w14:paraId="492C8953">
      <w:pPr>
        <w:pStyle w:val="33"/>
      </w:pPr>
      <w:r>
        <w:rPr>
          <w:rFonts w:hint="eastAsia"/>
        </w:rPr>
        <w:t>c) 光学镜头、光源等关键部件产生偏移或失焦；</w:t>
      </w:r>
    </w:p>
    <w:p w14:paraId="1E8A7773">
      <w:pPr>
        <w:pStyle w:val="33"/>
      </w:pPr>
      <w:r>
        <w:rPr>
          <w:rFonts w:hint="eastAsia"/>
        </w:rPr>
        <w:t>d) 运行过程中出现异常噪声；</w:t>
      </w:r>
    </w:p>
    <w:p w14:paraId="3671ABA3">
      <w:pPr>
        <w:pStyle w:val="33"/>
      </w:pPr>
      <w:r>
        <w:rPr>
          <w:rFonts w:hint="eastAsia"/>
        </w:rPr>
        <w:t>e) 主要功能丧失或检测精度超出允许公差范围。</w:t>
      </w:r>
    </w:p>
    <w:p w14:paraId="79B64780">
      <w:pPr>
        <w:spacing w:beforeLines="50" w:afterLines="50"/>
        <w:jc w:val="left"/>
        <w:outlineLvl w:val="2"/>
        <w:rPr>
          <w:rFonts w:ascii="黑体" w:hAnsi="黑体" w:eastAsia="黑体" w:cs="黑体"/>
          <w:szCs w:val="21"/>
        </w:rPr>
      </w:pPr>
      <w:bookmarkStart w:id="28" w:name="_Toc9562"/>
      <w:r>
        <w:rPr>
          <w:rFonts w:hint="eastAsia" w:ascii="黑体" w:hAnsi="黑体" w:eastAsia="黑体" w:cs="黑体"/>
          <w:szCs w:val="21"/>
          <w:lang w:val="en-US" w:eastAsia="zh-CN"/>
        </w:rPr>
        <w:t>4</w:t>
      </w:r>
      <w:r>
        <w:rPr>
          <w:rFonts w:hint="eastAsia" w:ascii="黑体" w:hAnsi="黑体" w:eastAsia="黑体" w:cs="黑体"/>
          <w:szCs w:val="21"/>
        </w:rPr>
        <w:t>.5.3 防护等级</w:t>
      </w:r>
      <w:bookmarkEnd w:id="28"/>
    </w:p>
    <w:p w14:paraId="5B542F9E">
      <w:pPr>
        <w:pStyle w:val="74"/>
        <w:numPr>
          <w:ilvl w:val="3"/>
          <w:numId w:val="0"/>
        </w:numPr>
        <w:spacing w:before="156" w:after="156"/>
        <w:rPr>
          <w:rFonts w:hAnsi="黑体" w:cs="黑体"/>
        </w:rPr>
      </w:pPr>
      <w:bookmarkStart w:id="29" w:name="_Toc52808545"/>
      <w:r>
        <w:rPr>
          <w:rFonts w:hint="eastAsia" w:hAnsi="黑体" w:cs="黑体"/>
          <w:lang w:val="en-US" w:eastAsia="zh-CN"/>
        </w:rPr>
        <w:t>4</w:t>
      </w:r>
      <w:r>
        <w:rPr>
          <w:rFonts w:hint="eastAsia" w:hAnsi="黑体" w:cs="黑体"/>
        </w:rPr>
        <w:t>.5.3.1 电击防护</w:t>
      </w:r>
      <w:bookmarkEnd w:id="29"/>
      <w:r>
        <w:rPr>
          <w:rFonts w:hint="eastAsia" w:hAnsi="黑体" w:cs="黑体"/>
        </w:rPr>
        <w:t>等级</w:t>
      </w:r>
    </w:p>
    <w:p w14:paraId="28D68370">
      <w:pPr>
        <w:pStyle w:val="33"/>
        <w:ind w:firstLineChars="0"/>
        <w:rPr>
          <w:rFonts w:hint="default" w:hAnsi="Times New Roman"/>
          <w:lang w:val="en-US" w:eastAsia="zh-CN"/>
        </w:rPr>
      </w:pPr>
      <w:r>
        <w:rPr>
          <w:rFonts w:hint="eastAsia" w:hAnsi="Times New Roman"/>
          <w:lang w:val="en-US" w:eastAsia="zh-CN"/>
        </w:rPr>
        <w:t>要求如下：</w:t>
      </w:r>
    </w:p>
    <w:p w14:paraId="109E8BAC">
      <w:pPr>
        <w:pStyle w:val="33"/>
      </w:pPr>
      <w:r>
        <w:rPr>
          <w:rFonts w:hint="eastAsia"/>
        </w:rPr>
        <w:t>装置各功能单元的电击防护要求，均应符合GB/T 17045-2020第7.3条中对Ⅰ类设备的相关规定。</w:t>
      </w:r>
    </w:p>
    <w:p w14:paraId="51816C10">
      <w:pPr>
        <w:pStyle w:val="74"/>
        <w:numPr>
          <w:ilvl w:val="3"/>
          <w:numId w:val="0"/>
        </w:numPr>
        <w:spacing w:before="156" w:after="156"/>
        <w:rPr>
          <w:rFonts w:hAnsi="黑体" w:cs="黑体"/>
        </w:rPr>
      </w:pPr>
      <w:r>
        <w:rPr>
          <w:rFonts w:hint="eastAsia" w:hAnsi="黑体" w:cs="黑体"/>
          <w:lang w:val="en-US" w:eastAsia="zh-CN"/>
        </w:rPr>
        <w:t>4</w:t>
      </w:r>
      <w:r>
        <w:rPr>
          <w:rFonts w:hint="eastAsia" w:hAnsi="黑体" w:cs="黑体"/>
        </w:rPr>
        <w:t>.5.3.2 防尘、防水等级</w:t>
      </w:r>
    </w:p>
    <w:p w14:paraId="0C770C49">
      <w:pPr>
        <w:pStyle w:val="33"/>
        <w:ind w:firstLineChars="0"/>
        <w:rPr>
          <w:rFonts w:hint="default" w:hAnsi="Times New Roman"/>
          <w:lang w:val="en-US" w:eastAsia="zh-CN"/>
        </w:rPr>
      </w:pPr>
      <w:r>
        <w:rPr>
          <w:rFonts w:hint="eastAsia" w:hAnsi="Times New Roman"/>
          <w:lang w:val="en-US" w:eastAsia="zh-CN"/>
        </w:rPr>
        <w:t>要求如下：</w:t>
      </w:r>
    </w:p>
    <w:p w14:paraId="0234D9E0">
      <w:pPr>
        <w:pStyle w:val="33"/>
      </w:pPr>
      <w:r>
        <w:rPr>
          <w:rFonts w:hint="eastAsia"/>
        </w:rPr>
        <w:t>装置的外壳防护等级应符合GB/T 4208-2017的规定，对固体异物及水的防护能力不低于IP54，以确保在预期的工业或实验室环境中，其内部关键部件（如光学系统、电气元件与运动机构）能够持续稳定运行，避免因粉尘、潮气等环境因素引起性能下降或设备故障。</w:t>
      </w:r>
    </w:p>
    <w:p w14:paraId="20E89259">
      <w:pPr>
        <w:spacing w:beforeLines="50" w:afterLines="50"/>
        <w:jc w:val="left"/>
        <w:outlineLvl w:val="2"/>
        <w:rPr>
          <w:rFonts w:ascii="黑体" w:hAnsi="黑体" w:eastAsia="黑体" w:cs="黑体"/>
          <w:szCs w:val="21"/>
        </w:rPr>
      </w:pPr>
      <w:bookmarkStart w:id="30" w:name="_Toc6942"/>
      <w:r>
        <w:rPr>
          <w:rFonts w:hint="eastAsia" w:ascii="黑体" w:hAnsi="黑体" w:eastAsia="黑体" w:cs="黑体"/>
          <w:szCs w:val="21"/>
          <w:lang w:val="en-US" w:eastAsia="zh-CN"/>
        </w:rPr>
        <w:t>4</w:t>
      </w:r>
      <w:r>
        <w:rPr>
          <w:rFonts w:hint="eastAsia" w:ascii="黑体" w:hAnsi="黑体" w:eastAsia="黑体" w:cs="黑体"/>
          <w:szCs w:val="21"/>
        </w:rPr>
        <w:t>.5.4 耐热阻燃</w:t>
      </w:r>
      <w:bookmarkEnd w:id="30"/>
    </w:p>
    <w:p w14:paraId="5EC3618D">
      <w:pPr>
        <w:pStyle w:val="33"/>
        <w:ind w:firstLineChars="0"/>
        <w:rPr>
          <w:rFonts w:hint="default" w:hAnsi="Times New Roman"/>
          <w:lang w:val="en-US" w:eastAsia="zh-CN"/>
        </w:rPr>
      </w:pPr>
      <w:r>
        <w:rPr>
          <w:rFonts w:hint="eastAsia" w:hAnsi="Times New Roman"/>
          <w:lang w:val="en-US" w:eastAsia="zh-CN"/>
        </w:rPr>
        <w:t>要求如下：</w:t>
      </w:r>
    </w:p>
    <w:p w14:paraId="1949A190">
      <w:pPr>
        <w:pStyle w:val="33"/>
      </w:pPr>
      <w:r>
        <w:rPr>
          <w:rFonts w:hint="eastAsia"/>
        </w:rPr>
        <w:t>装置所采用的非金属材料（尤其是外壳及结构件），其耐热与阻燃特性需符合GB/T 5169.10-2017的规定。在因电气故障或外部热源导致过热的情况下，相关材料应具备不易点燃或有效抑制火焰蔓延的能力，以保障人员和设备安全，最大限度降低火灾风险。</w:t>
      </w:r>
    </w:p>
    <w:p w14:paraId="7352E0D8">
      <w:pPr>
        <w:spacing w:beforeLines="50" w:afterLines="50"/>
        <w:jc w:val="left"/>
        <w:outlineLvl w:val="1"/>
        <w:rPr>
          <w:rFonts w:ascii="黑体" w:hAnsi="黑体" w:eastAsia="黑体" w:cs="黑体"/>
          <w:szCs w:val="21"/>
        </w:rPr>
      </w:pPr>
      <w:bookmarkStart w:id="31" w:name="_Toc747"/>
      <w:r>
        <w:rPr>
          <w:rFonts w:hint="eastAsia" w:ascii="黑体" w:hAnsi="黑体" w:eastAsia="黑体" w:cs="黑体"/>
          <w:szCs w:val="21"/>
          <w:lang w:val="en-US" w:eastAsia="zh-CN"/>
        </w:rPr>
        <w:t>4</w:t>
      </w:r>
      <w:r>
        <w:rPr>
          <w:rFonts w:hint="eastAsia" w:ascii="黑体" w:hAnsi="黑体" w:eastAsia="黑体" w:cs="黑体"/>
          <w:szCs w:val="21"/>
        </w:rPr>
        <w:t>.6 电气要求</w:t>
      </w:r>
      <w:bookmarkEnd w:id="31"/>
    </w:p>
    <w:p w14:paraId="0D3423F7">
      <w:pPr>
        <w:spacing w:beforeLines="50" w:afterLines="50"/>
        <w:jc w:val="left"/>
        <w:outlineLvl w:val="2"/>
        <w:rPr>
          <w:rFonts w:ascii="黑体" w:hAnsi="黑体" w:eastAsia="黑体" w:cs="黑体"/>
          <w:szCs w:val="21"/>
        </w:rPr>
      </w:pPr>
      <w:bookmarkStart w:id="32" w:name="_Toc52808549"/>
      <w:bookmarkStart w:id="33" w:name="_Toc32615"/>
      <w:r>
        <w:rPr>
          <w:rFonts w:hint="eastAsia" w:ascii="黑体" w:hAnsi="黑体" w:eastAsia="黑体" w:cs="黑体"/>
          <w:szCs w:val="21"/>
          <w:lang w:val="en-US" w:eastAsia="zh-CN"/>
        </w:rPr>
        <w:t>4</w:t>
      </w:r>
      <w:r>
        <w:rPr>
          <w:rFonts w:hint="eastAsia" w:ascii="黑体" w:hAnsi="黑体" w:eastAsia="黑体" w:cs="黑体"/>
          <w:szCs w:val="21"/>
        </w:rPr>
        <w:t>.6.1绝缘</w:t>
      </w:r>
      <w:bookmarkEnd w:id="32"/>
      <w:r>
        <w:rPr>
          <w:rFonts w:hint="eastAsia" w:ascii="黑体" w:hAnsi="黑体" w:eastAsia="黑体" w:cs="黑体"/>
          <w:szCs w:val="21"/>
        </w:rPr>
        <w:t>电阻</w:t>
      </w:r>
      <w:bookmarkEnd w:id="33"/>
    </w:p>
    <w:p w14:paraId="6EFAE4E2">
      <w:pPr>
        <w:pStyle w:val="33"/>
      </w:pPr>
      <w:r>
        <w:rPr>
          <w:rFonts w:hint="eastAsia" w:hAnsi="Times New Roman"/>
          <w:lang w:val="en-US" w:eastAsia="zh-CN"/>
        </w:rPr>
        <w:t>要求如下：</w:t>
      </w:r>
    </w:p>
    <w:p w14:paraId="3B424094">
      <w:pPr>
        <w:pStyle w:val="168"/>
        <w:spacing w:before="156" w:after="156"/>
      </w:pPr>
      <w:r>
        <w:rPr>
          <w:rFonts w:hint="eastAsia"/>
        </w:rPr>
        <w:t>绝缘电阻测试</w:t>
      </w:r>
    </w:p>
    <w:tbl>
      <w:tblPr>
        <w:tblStyle w:val="4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78"/>
        <w:gridCol w:w="2265"/>
        <w:gridCol w:w="5340"/>
      </w:tblGrid>
      <w:tr w14:paraId="7CCC2B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jc w:val="center"/>
        </w:trPr>
        <w:tc>
          <w:tcPr>
            <w:tcW w:w="1278" w:type="dxa"/>
            <w:tcBorders>
              <w:top w:val="single" w:color="auto" w:sz="4" w:space="0"/>
              <w:left w:val="single" w:color="auto" w:sz="4" w:space="0"/>
              <w:bottom w:val="single" w:color="auto" w:sz="4" w:space="0"/>
              <w:right w:val="single" w:color="auto" w:sz="4" w:space="0"/>
            </w:tcBorders>
            <w:vAlign w:val="center"/>
          </w:tcPr>
          <w:p w14:paraId="51AE4D2A">
            <w:pPr>
              <w:pStyle w:val="33"/>
              <w:ind w:firstLine="0" w:firstLineChars="0"/>
              <w:jc w:val="left"/>
              <w:rPr>
                <w:rFonts w:hAnsi="Times New Roman"/>
              </w:rPr>
            </w:pPr>
            <w:r>
              <w:rPr>
                <w:rFonts w:hint="eastAsia" w:hAnsi="Times New Roman"/>
              </w:rPr>
              <w:t>序号</w:t>
            </w:r>
          </w:p>
        </w:tc>
        <w:tc>
          <w:tcPr>
            <w:tcW w:w="2265" w:type="dxa"/>
            <w:tcBorders>
              <w:top w:val="single" w:color="auto" w:sz="4" w:space="0"/>
              <w:left w:val="single" w:color="auto" w:sz="4" w:space="0"/>
              <w:bottom w:val="single" w:color="auto" w:sz="4" w:space="0"/>
              <w:right w:val="single" w:color="auto" w:sz="4" w:space="0"/>
            </w:tcBorders>
            <w:vAlign w:val="center"/>
          </w:tcPr>
          <w:p w14:paraId="6D01CE93">
            <w:pPr>
              <w:pStyle w:val="33"/>
              <w:ind w:firstLine="0" w:firstLineChars="0"/>
              <w:jc w:val="left"/>
              <w:rPr>
                <w:rFonts w:hAnsi="Times New Roman"/>
              </w:rPr>
            </w:pPr>
            <w:r>
              <w:rPr>
                <w:rFonts w:hint="eastAsia" w:hAnsi="Times New Roman"/>
              </w:rPr>
              <w:t>绝缘电阻值要求（M</w:t>
            </w:r>
            <w:r>
              <w:rPr>
                <w:rFonts w:hint="eastAsia" w:hAnsi="Times New Roman"/>
                <w:sz w:val="18"/>
                <w:szCs w:val="16"/>
              </w:rPr>
              <w:t>Ω</w:t>
            </w:r>
            <w:r>
              <w:rPr>
                <w:rFonts w:hint="eastAsia" w:hAnsi="Times New Roman"/>
              </w:rPr>
              <w:t>）</w:t>
            </w:r>
          </w:p>
        </w:tc>
        <w:tc>
          <w:tcPr>
            <w:tcW w:w="5340" w:type="dxa"/>
            <w:tcBorders>
              <w:top w:val="single" w:color="auto" w:sz="4" w:space="0"/>
              <w:left w:val="single" w:color="auto" w:sz="4" w:space="0"/>
              <w:bottom w:val="single" w:color="auto" w:sz="4" w:space="0"/>
              <w:right w:val="single" w:color="auto" w:sz="4" w:space="0"/>
            </w:tcBorders>
            <w:vAlign w:val="center"/>
          </w:tcPr>
          <w:p w14:paraId="0849E3EA">
            <w:pPr>
              <w:pStyle w:val="33"/>
              <w:ind w:firstLine="0" w:firstLineChars="0"/>
              <w:jc w:val="left"/>
              <w:rPr>
                <w:rFonts w:hAnsi="Times New Roman"/>
              </w:rPr>
            </w:pPr>
            <w:r>
              <w:rPr>
                <w:rFonts w:hint="eastAsia" w:hAnsi="Times New Roman"/>
              </w:rPr>
              <w:t>绝缘电阻测试施加点</w:t>
            </w:r>
          </w:p>
        </w:tc>
      </w:tr>
      <w:tr w14:paraId="78EFC2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jc w:val="center"/>
        </w:trPr>
        <w:tc>
          <w:tcPr>
            <w:tcW w:w="1278" w:type="dxa"/>
            <w:tcBorders>
              <w:top w:val="single" w:color="auto" w:sz="4" w:space="0"/>
              <w:left w:val="single" w:color="auto" w:sz="4" w:space="0"/>
              <w:bottom w:val="single" w:color="auto" w:sz="4" w:space="0"/>
              <w:right w:val="single" w:color="auto" w:sz="4" w:space="0"/>
            </w:tcBorders>
            <w:vAlign w:val="center"/>
          </w:tcPr>
          <w:p w14:paraId="26192A16">
            <w:pPr>
              <w:pStyle w:val="33"/>
              <w:ind w:firstLine="0" w:firstLineChars="0"/>
              <w:jc w:val="left"/>
              <w:rPr>
                <w:rFonts w:hAnsi="Times New Roman"/>
              </w:rPr>
            </w:pPr>
            <w:r>
              <w:rPr>
                <w:rFonts w:hint="eastAsia" w:hAnsi="Times New Roman"/>
              </w:rPr>
              <w:t>1</w:t>
            </w:r>
          </w:p>
        </w:tc>
        <w:tc>
          <w:tcPr>
            <w:tcW w:w="2265" w:type="dxa"/>
            <w:tcBorders>
              <w:top w:val="single" w:color="auto" w:sz="4" w:space="0"/>
              <w:left w:val="single" w:color="auto" w:sz="4" w:space="0"/>
              <w:bottom w:val="single" w:color="auto" w:sz="4" w:space="0"/>
              <w:right w:val="single" w:color="auto" w:sz="4" w:space="0"/>
            </w:tcBorders>
            <w:vAlign w:val="center"/>
          </w:tcPr>
          <w:p w14:paraId="365A377A">
            <w:pPr>
              <w:pStyle w:val="33"/>
              <w:ind w:firstLine="0" w:firstLineChars="0"/>
              <w:jc w:val="left"/>
              <w:rPr>
                <w:rFonts w:hAnsi="Times New Roman"/>
              </w:rPr>
            </w:pPr>
            <w:r>
              <w:rPr>
                <w:rFonts w:hint="eastAsia" w:hAnsi="Times New Roman"/>
              </w:rPr>
              <w:t>≥50</w:t>
            </w:r>
          </w:p>
        </w:tc>
        <w:tc>
          <w:tcPr>
            <w:tcW w:w="5340" w:type="dxa"/>
            <w:tcBorders>
              <w:top w:val="single" w:color="auto" w:sz="4" w:space="0"/>
              <w:left w:val="single" w:color="auto" w:sz="4" w:space="0"/>
              <w:bottom w:val="single" w:color="auto" w:sz="4" w:space="0"/>
              <w:right w:val="single" w:color="auto" w:sz="4" w:space="0"/>
            </w:tcBorders>
            <w:vAlign w:val="center"/>
          </w:tcPr>
          <w:p w14:paraId="77063100">
            <w:pPr>
              <w:pStyle w:val="33"/>
              <w:ind w:firstLine="0" w:firstLineChars="0"/>
              <w:jc w:val="left"/>
              <w:rPr>
                <w:rFonts w:hAnsi="Times New Roman"/>
              </w:rPr>
            </w:pPr>
            <w:r>
              <w:rPr>
                <w:rFonts w:hint="eastAsia" w:hAnsi="Times New Roman"/>
              </w:rPr>
              <w:t>交流电压试验的电源输入电路与金属外壳之间</w:t>
            </w:r>
          </w:p>
        </w:tc>
      </w:tr>
      <w:tr w14:paraId="14299C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6" w:hRule="atLeast"/>
          <w:jc w:val="center"/>
        </w:trPr>
        <w:tc>
          <w:tcPr>
            <w:tcW w:w="1278" w:type="dxa"/>
            <w:tcBorders>
              <w:top w:val="single" w:color="auto" w:sz="4" w:space="0"/>
              <w:left w:val="single" w:color="auto" w:sz="4" w:space="0"/>
              <w:bottom w:val="single" w:color="auto" w:sz="4" w:space="0"/>
              <w:right w:val="single" w:color="auto" w:sz="4" w:space="0"/>
            </w:tcBorders>
            <w:vAlign w:val="center"/>
          </w:tcPr>
          <w:p w14:paraId="7DC6DBB7">
            <w:pPr>
              <w:pStyle w:val="33"/>
              <w:ind w:firstLine="0" w:firstLineChars="0"/>
              <w:jc w:val="left"/>
              <w:rPr>
                <w:rFonts w:hAnsi="Times New Roman"/>
              </w:rPr>
            </w:pPr>
            <w:r>
              <w:rPr>
                <w:rFonts w:hint="eastAsia" w:hAnsi="Times New Roman"/>
              </w:rPr>
              <w:t>2</w:t>
            </w:r>
          </w:p>
        </w:tc>
        <w:tc>
          <w:tcPr>
            <w:tcW w:w="2265" w:type="dxa"/>
            <w:tcBorders>
              <w:top w:val="single" w:color="auto" w:sz="4" w:space="0"/>
              <w:left w:val="single" w:color="auto" w:sz="4" w:space="0"/>
              <w:bottom w:val="single" w:color="auto" w:sz="4" w:space="0"/>
              <w:right w:val="single" w:color="auto" w:sz="4" w:space="0"/>
            </w:tcBorders>
            <w:vAlign w:val="center"/>
          </w:tcPr>
          <w:p w14:paraId="71BA059E">
            <w:pPr>
              <w:pStyle w:val="33"/>
              <w:ind w:firstLine="0" w:firstLineChars="0"/>
              <w:jc w:val="left"/>
              <w:rPr>
                <w:rFonts w:hAnsi="Times New Roman"/>
              </w:rPr>
            </w:pPr>
            <w:r>
              <w:rPr>
                <w:rFonts w:hint="eastAsia" w:hAnsi="Times New Roman"/>
              </w:rPr>
              <w:t>≥5</w:t>
            </w:r>
          </w:p>
        </w:tc>
        <w:tc>
          <w:tcPr>
            <w:tcW w:w="5340" w:type="dxa"/>
            <w:tcBorders>
              <w:top w:val="single" w:color="auto" w:sz="4" w:space="0"/>
              <w:left w:val="single" w:color="auto" w:sz="4" w:space="0"/>
              <w:bottom w:val="single" w:color="auto" w:sz="4" w:space="0"/>
              <w:right w:val="single" w:color="auto" w:sz="4" w:space="0"/>
            </w:tcBorders>
            <w:vAlign w:val="center"/>
          </w:tcPr>
          <w:p w14:paraId="4550447A">
            <w:pPr>
              <w:pStyle w:val="33"/>
              <w:ind w:firstLine="0" w:firstLineChars="0"/>
              <w:jc w:val="left"/>
              <w:rPr>
                <w:rFonts w:hAnsi="Times New Roman"/>
              </w:rPr>
            </w:pPr>
            <w:r>
              <w:rPr>
                <w:rFonts w:hint="eastAsia" w:hAnsi="Times New Roman"/>
              </w:rPr>
              <w:t>除交流电压试验外，表3序号1、2、3的试验点之间</w:t>
            </w:r>
          </w:p>
        </w:tc>
      </w:tr>
    </w:tbl>
    <w:p w14:paraId="7A404A4D">
      <w:pPr>
        <w:spacing w:beforeLines="50" w:afterLines="50"/>
        <w:jc w:val="left"/>
        <w:outlineLvl w:val="2"/>
        <w:rPr>
          <w:rFonts w:ascii="黑体" w:hAnsi="黑体" w:eastAsia="黑体" w:cs="黑体"/>
          <w:szCs w:val="21"/>
        </w:rPr>
      </w:pPr>
      <w:bookmarkStart w:id="34" w:name="_Toc188"/>
      <w:bookmarkStart w:id="35" w:name="_Toc52808550"/>
      <w:r>
        <w:rPr>
          <w:rFonts w:hint="eastAsia" w:ascii="黑体" w:hAnsi="黑体" w:eastAsia="黑体" w:cs="黑体"/>
          <w:szCs w:val="21"/>
          <w:lang w:val="en-US" w:eastAsia="zh-CN"/>
        </w:rPr>
        <w:t>4</w:t>
      </w:r>
      <w:r>
        <w:rPr>
          <w:rFonts w:hint="eastAsia" w:ascii="黑体" w:hAnsi="黑体" w:eastAsia="黑体" w:cs="黑体"/>
          <w:szCs w:val="21"/>
        </w:rPr>
        <w:t>.6.2接地</w:t>
      </w:r>
      <w:bookmarkEnd w:id="34"/>
      <w:bookmarkEnd w:id="35"/>
    </w:p>
    <w:p w14:paraId="1584C20E">
      <w:pPr>
        <w:pStyle w:val="33"/>
        <w:ind w:firstLineChars="0"/>
        <w:rPr>
          <w:rFonts w:hint="default" w:hAnsi="Times New Roman"/>
          <w:lang w:val="en-US" w:eastAsia="zh-CN"/>
        </w:rPr>
      </w:pPr>
      <w:r>
        <w:rPr>
          <w:rFonts w:hint="eastAsia" w:hAnsi="Times New Roman"/>
          <w:lang w:val="en-US" w:eastAsia="zh-CN"/>
        </w:rPr>
        <w:t>要求如下：</w:t>
      </w:r>
    </w:p>
    <w:p w14:paraId="6AE6005A">
      <w:pPr>
        <w:pStyle w:val="33"/>
      </w:pPr>
      <w:r>
        <w:rPr>
          <w:rFonts w:hint="eastAsia"/>
        </w:rPr>
        <w:t>装置中所有可能接触到的外部非带电金属部件，以及各功能单元用电设备电源插头的保护接地端（接地针），均应通过电源线的保护接地端子可靠接地，且该保护连接方式须符合GB 4793.1-20</w:t>
      </w:r>
      <w:r>
        <w:rPr>
          <w:rFonts w:hint="eastAsia"/>
          <w:lang w:val="en-US" w:eastAsia="zh-CN"/>
        </w:rPr>
        <w:t>24</w:t>
      </w:r>
      <w:r>
        <w:rPr>
          <w:rFonts w:hint="eastAsia"/>
        </w:rPr>
        <w:t>中6.5.1条款的相关要求。</w:t>
      </w:r>
    </w:p>
    <w:p w14:paraId="7A17475F">
      <w:pPr>
        <w:spacing w:beforeLines="50" w:afterLines="50"/>
        <w:jc w:val="left"/>
        <w:outlineLvl w:val="2"/>
        <w:rPr>
          <w:rFonts w:ascii="黑体" w:hAnsi="黑体" w:eastAsia="黑体" w:cs="黑体"/>
          <w:szCs w:val="21"/>
        </w:rPr>
      </w:pPr>
      <w:bookmarkStart w:id="36" w:name="_Toc8462"/>
      <w:r>
        <w:rPr>
          <w:rFonts w:hint="eastAsia" w:ascii="黑体" w:hAnsi="黑体" w:eastAsia="黑体" w:cs="黑体"/>
          <w:szCs w:val="21"/>
          <w:lang w:val="en-US" w:eastAsia="zh-CN"/>
        </w:rPr>
        <w:t>4</w:t>
      </w:r>
      <w:r>
        <w:rPr>
          <w:rFonts w:hint="eastAsia" w:ascii="黑体" w:hAnsi="黑体" w:eastAsia="黑体" w:cs="黑体"/>
          <w:szCs w:val="21"/>
        </w:rPr>
        <w:t>.6.3 耐压</w:t>
      </w:r>
      <w:bookmarkEnd w:id="36"/>
    </w:p>
    <w:p w14:paraId="3B11E13C">
      <w:pPr>
        <w:pStyle w:val="33"/>
        <w:ind w:firstLineChars="0"/>
        <w:rPr>
          <w:rFonts w:hint="default" w:hAnsi="Times New Roman"/>
          <w:lang w:val="en-US" w:eastAsia="zh-CN"/>
        </w:rPr>
      </w:pPr>
      <w:r>
        <w:rPr>
          <w:rFonts w:hint="eastAsia" w:hAnsi="Times New Roman"/>
          <w:lang w:val="en-US" w:eastAsia="zh-CN"/>
        </w:rPr>
        <w:t>要求如下：</w:t>
      </w:r>
    </w:p>
    <w:p w14:paraId="24138DCD">
      <w:pPr>
        <w:pStyle w:val="33"/>
      </w:pPr>
      <w:r>
        <w:rPr>
          <w:rFonts w:hint="eastAsia"/>
        </w:rPr>
        <w:t>在</w:t>
      </w:r>
      <w:r>
        <w:rPr>
          <w:rFonts w:hint="eastAsia"/>
          <w:lang w:val="en-US" w:eastAsia="zh-CN"/>
        </w:rPr>
        <w:t>4</w:t>
      </w:r>
      <w:r>
        <w:rPr>
          <w:rFonts w:hint="eastAsia"/>
        </w:rPr>
        <w:t>.1条款规定的工作气候条件下，装置应能承受频率50Hz、波形为正弦波、持续时间为1分钟的交流耐压试验。试验期间，系统不应出现击穿或飞弧现象，试验电压值与施加位置应符合表1的要求。耐压试验前后所测得的绝缘电阻值，均需满足表3的规定。</w:t>
      </w:r>
    </w:p>
    <w:p w14:paraId="5A422BD0">
      <w:pPr>
        <w:pStyle w:val="168"/>
        <w:spacing w:before="156" w:after="156"/>
      </w:pPr>
      <w:r>
        <w:rPr>
          <w:rFonts w:hint="eastAsia"/>
        </w:rPr>
        <w:t>交流电压试验</w:t>
      </w:r>
    </w:p>
    <w:tbl>
      <w:tblPr>
        <w:tblStyle w:val="4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78"/>
        <w:gridCol w:w="1962"/>
        <w:gridCol w:w="5739"/>
      </w:tblGrid>
      <w:tr w14:paraId="3336A6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jc w:val="center"/>
        </w:trPr>
        <w:tc>
          <w:tcPr>
            <w:tcW w:w="1278" w:type="dxa"/>
            <w:tcBorders>
              <w:top w:val="single" w:color="auto" w:sz="4" w:space="0"/>
              <w:left w:val="single" w:color="auto" w:sz="4" w:space="0"/>
              <w:bottom w:val="single" w:color="auto" w:sz="4" w:space="0"/>
              <w:right w:val="single" w:color="auto" w:sz="4" w:space="0"/>
            </w:tcBorders>
            <w:vAlign w:val="center"/>
          </w:tcPr>
          <w:p w14:paraId="5357B652">
            <w:pPr>
              <w:pStyle w:val="33"/>
              <w:ind w:firstLine="0" w:firstLineChars="0"/>
              <w:jc w:val="left"/>
              <w:rPr>
                <w:rFonts w:hAnsi="Times New Roman"/>
                <w:sz w:val="21"/>
                <w:szCs w:val="21"/>
              </w:rPr>
            </w:pPr>
            <w:r>
              <w:rPr>
                <w:rFonts w:hint="eastAsia" w:hAnsi="Times New Roman"/>
                <w:sz w:val="21"/>
                <w:szCs w:val="21"/>
              </w:rPr>
              <w:t>序号</w:t>
            </w:r>
          </w:p>
        </w:tc>
        <w:tc>
          <w:tcPr>
            <w:tcW w:w="1962" w:type="dxa"/>
            <w:tcBorders>
              <w:top w:val="single" w:color="auto" w:sz="4" w:space="0"/>
              <w:left w:val="single" w:color="auto" w:sz="4" w:space="0"/>
              <w:bottom w:val="single" w:color="auto" w:sz="4" w:space="0"/>
              <w:right w:val="single" w:color="auto" w:sz="4" w:space="0"/>
            </w:tcBorders>
            <w:vAlign w:val="center"/>
          </w:tcPr>
          <w:p w14:paraId="1202F8AA">
            <w:pPr>
              <w:pStyle w:val="33"/>
              <w:ind w:firstLine="0" w:firstLineChars="0"/>
              <w:jc w:val="left"/>
              <w:rPr>
                <w:rFonts w:hAnsi="Times New Roman"/>
                <w:sz w:val="21"/>
                <w:szCs w:val="21"/>
              </w:rPr>
            </w:pPr>
            <w:r>
              <w:rPr>
                <w:rFonts w:hint="eastAsia" w:hAnsi="Times New Roman"/>
                <w:sz w:val="21"/>
                <w:szCs w:val="21"/>
              </w:rPr>
              <w:t>试验电压（kV）</w:t>
            </w:r>
          </w:p>
        </w:tc>
        <w:tc>
          <w:tcPr>
            <w:tcW w:w="5739" w:type="dxa"/>
            <w:tcBorders>
              <w:top w:val="single" w:color="auto" w:sz="4" w:space="0"/>
              <w:left w:val="single" w:color="auto" w:sz="4" w:space="0"/>
              <w:bottom w:val="single" w:color="auto" w:sz="4" w:space="0"/>
              <w:right w:val="single" w:color="auto" w:sz="4" w:space="0"/>
            </w:tcBorders>
            <w:vAlign w:val="center"/>
          </w:tcPr>
          <w:p w14:paraId="094C0664">
            <w:pPr>
              <w:pStyle w:val="33"/>
              <w:ind w:firstLine="0" w:firstLineChars="0"/>
              <w:jc w:val="left"/>
              <w:rPr>
                <w:rFonts w:hAnsi="Times New Roman"/>
                <w:sz w:val="21"/>
                <w:szCs w:val="21"/>
              </w:rPr>
            </w:pPr>
            <w:r>
              <w:rPr>
                <w:rFonts w:hint="eastAsia" w:hAnsi="Times New Roman"/>
                <w:sz w:val="21"/>
                <w:szCs w:val="21"/>
              </w:rPr>
              <w:t>试验电压的施加点</w:t>
            </w:r>
          </w:p>
        </w:tc>
      </w:tr>
      <w:tr w14:paraId="31E2FB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8" w:hRule="atLeast"/>
          <w:jc w:val="center"/>
        </w:trPr>
        <w:tc>
          <w:tcPr>
            <w:tcW w:w="1278" w:type="dxa"/>
            <w:tcBorders>
              <w:top w:val="single" w:color="auto" w:sz="4" w:space="0"/>
              <w:left w:val="single" w:color="auto" w:sz="4" w:space="0"/>
              <w:bottom w:val="single" w:color="auto" w:sz="4" w:space="0"/>
              <w:right w:val="single" w:color="auto" w:sz="4" w:space="0"/>
            </w:tcBorders>
            <w:vAlign w:val="center"/>
          </w:tcPr>
          <w:p w14:paraId="5379571F">
            <w:pPr>
              <w:pStyle w:val="33"/>
              <w:ind w:firstLine="0" w:firstLineChars="0"/>
              <w:jc w:val="left"/>
              <w:rPr>
                <w:rFonts w:hAnsi="Times New Roman"/>
                <w:sz w:val="21"/>
                <w:szCs w:val="21"/>
              </w:rPr>
            </w:pPr>
            <w:r>
              <w:rPr>
                <w:rFonts w:hint="eastAsia" w:hAnsi="Times New Roman"/>
                <w:sz w:val="21"/>
                <w:szCs w:val="21"/>
              </w:rPr>
              <w:t>1</w:t>
            </w:r>
          </w:p>
        </w:tc>
        <w:tc>
          <w:tcPr>
            <w:tcW w:w="1962" w:type="dxa"/>
            <w:tcBorders>
              <w:top w:val="single" w:color="auto" w:sz="4" w:space="0"/>
              <w:left w:val="single" w:color="auto" w:sz="4" w:space="0"/>
              <w:bottom w:val="single" w:color="auto" w:sz="4" w:space="0"/>
              <w:right w:val="single" w:color="auto" w:sz="4" w:space="0"/>
            </w:tcBorders>
            <w:vAlign w:val="center"/>
          </w:tcPr>
          <w:p w14:paraId="798FF343">
            <w:pPr>
              <w:pStyle w:val="33"/>
              <w:ind w:firstLine="0" w:firstLineChars="0"/>
              <w:jc w:val="left"/>
              <w:rPr>
                <w:rFonts w:hAnsi="Times New Roman"/>
                <w:sz w:val="21"/>
                <w:szCs w:val="21"/>
              </w:rPr>
            </w:pPr>
            <w:r>
              <w:rPr>
                <w:rFonts w:hint="eastAsia" w:hAnsi="Times New Roman"/>
                <w:sz w:val="21"/>
                <w:szCs w:val="21"/>
              </w:rPr>
              <w:t>2</w:t>
            </w:r>
          </w:p>
        </w:tc>
        <w:tc>
          <w:tcPr>
            <w:tcW w:w="5739" w:type="dxa"/>
            <w:tcBorders>
              <w:top w:val="single" w:color="auto" w:sz="4" w:space="0"/>
              <w:left w:val="single" w:color="auto" w:sz="4" w:space="0"/>
              <w:bottom w:val="single" w:color="auto" w:sz="4" w:space="0"/>
              <w:right w:val="single" w:color="auto" w:sz="4" w:space="0"/>
            </w:tcBorders>
            <w:vAlign w:val="center"/>
          </w:tcPr>
          <w:p w14:paraId="6F940779">
            <w:pPr>
              <w:pStyle w:val="33"/>
              <w:ind w:firstLine="0" w:firstLineChars="0"/>
              <w:jc w:val="left"/>
              <w:rPr>
                <w:rFonts w:hAnsi="Times New Roman"/>
                <w:sz w:val="21"/>
                <w:szCs w:val="21"/>
              </w:rPr>
            </w:pPr>
            <w:r>
              <w:rPr>
                <w:rFonts w:hint="eastAsia" w:hAnsi="Times New Roman"/>
                <w:sz w:val="21"/>
                <w:szCs w:val="21"/>
                <w:lang w:eastAsia="zh-CN"/>
              </w:rPr>
              <w:t>装置</w:t>
            </w:r>
            <w:r>
              <w:rPr>
                <w:rFonts w:hint="eastAsia" w:hAnsi="Times New Roman"/>
                <w:sz w:val="21"/>
                <w:szCs w:val="21"/>
              </w:rPr>
              <w:t>各功能单元的电源输入电路与金属外壳之间</w:t>
            </w:r>
          </w:p>
        </w:tc>
      </w:tr>
      <w:tr w14:paraId="7D04E2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1" w:hRule="atLeast"/>
          <w:jc w:val="center"/>
        </w:trPr>
        <w:tc>
          <w:tcPr>
            <w:tcW w:w="1278" w:type="dxa"/>
            <w:tcBorders>
              <w:top w:val="single" w:color="auto" w:sz="4" w:space="0"/>
              <w:left w:val="single" w:color="auto" w:sz="4" w:space="0"/>
              <w:bottom w:val="single" w:color="auto" w:sz="4" w:space="0"/>
              <w:right w:val="single" w:color="auto" w:sz="4" w:space="0"/>
            </w:tcBorders>
            <w:vAlign w:val="center"/>
          </w:tcPr>
          <w:p w14:paraId="30851C53">
            <w:pPr>
              <w:pStyle w:val="33"/>
              <w:ind w:firstLine="0" w:firstLineChars="0"/>
              <w:jc w:val="left"/>
              <w:rPr>
                <w:rFonts w:hAnsi="Times New Roman"/>
                <w:sz w:val="21"/>
                <w:szCs w:val="21"/>
              </w:rPr>
            </w:pPr>
            <w:r>
              <w:rPr>
                <w:rFonts w:hint="eastAsia" w:hAnsi="Times New Roman"/>
                <w:sz w:val="21"/>
                <w:szCs w:val="21"/>
              </w:rPr>
              <w:t>2</w:t>
            </w:r>
          </w:p>
        </w:tc>
        <w:tc>
          <w:tcPr>
            <w:tcW w:w="1962" w:type="dxa"/>
            <w:tcBorders>
              <w:top w:val="single" w:color="auto" w:sz="4" w:space="0"/>
              <w:left w:val="single" w:color="auto" w:sz="4" w:space="0"/>
              <w:bottom w:val="single" w:color="auto" w:sz="4" w:space="0"/>
              <w:right w:val="single" w:color="auto" w:sz="4" w:space="0"/>
            </w:tcBorders>
            <w:vAlign w:val="center"/>
          </w:tcPr>
          <w:p w14:paraId="12FC789F">
            <w:pPr>
              <w:pStyle w:val="33"/>
              <w:ind w:firstLine="0" w:firstLineChars="0"/>
              <w:jc w:val="left"/>
              <w:rPr>
                <w:rFonts w:hAnsi="Times New Roman"/>
                <w:sz w:val="21"/>
                <w:szCs w:val="21"/>
              </w:rPr>
            </w:pPr>
            <w:r>
              <w:rPr>
                <w:rFonts w:hint="eastAsia" w:hAnsi="Times New Roman"/>
                <w:sz w:val="21"/>
                <w:szCs w:val="21"/>
              </w:rPr>
              <w:t>2</w:t>
            </w:r>
          </w:p>
        </w:tc>
        <w:tc>
          <w:tcPr>
            <w:tcW w:w="5739" w:type="dxa"/>
            <w:tcBorders>
              <w:top w:val="single" w:color="auto" w:sz="4" w:space="0"/>
              <w:left w:val="single" w:color="auto" w:sz="4" w:space="0"/>
              <w:bottom w:val="single" w:color="auto" w:sz="4" w:space="0"/>
              <w:right w:val="single" w:color="auto" w:sz="4" w:space="0"/>
            </w:tcBorders>
            <w:vAlign w:val="center"/>
          </w:tcPr>
          <w:p w14:paraId="0F3BFB56">
            <w:pPr>
              <w:pStyle w:val="33"/>
              <w:ind w:firstLine="0" w:firstLineChars="0"/>
              <w:jc w:val="left"/>
              <w:rPr>
                <w:rFonts w:hAnsi="Times New Roman"/>
                <w:sz w:val="21"/>
                <w:szCs w:val="21"/>
              </w:rPr>
            </w:pPr>
            <w:r>
              <w:rPr>
                <w:rFonts w:hint="eastAsia" w:hAnsi="Times New Roman"/>
                <w:sz w:val="21"/>
                <w:szCs w:val="21"/>
              </w:rPr>
              <w:t>上电测试及照相单元</w:t>
            </w:r>
            <w:r>
              <w:rPr>
                <w:rFonts w:hint="eastAsia" w:hAnsi="Times New Roman"/>
                <w:sz w:val="21"/>
                <w:szCs w:val="21"/>
                <w:lang w:val="en-US" w:eastAsia="zh-CN"/>
              </w:rPr>
              <w:t>的</w:t>
            </w:r>
            <w:r>
              <w:rPr>
                <w:rFonts w:hint="eastAsia" w:hAnsi="Times New Roman"/>
                <w:sz w:val="21"/>
                <w:szCs w:val="21"/>
              </w:rPr>
              <w:t>电压输出回路和金属外壳之间</w:t>
            </w:r>
          </w:p>
        </w:tc>
      </w:tr>
      <w:tr w14:paraId="78D30F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1" w:hRule="atLeast"/>
          <w:jc w:val="center"/>
        </w:trPr>
        <w:tc>
          <w:tcPr>
            <w:tcW w:w="1278" w:type="dxa"/>
            <w:tcBorders>
              <w:top w:val="single" w:color="auto" w:sz="4" w:space="0"/>
              <w:left w:val="single" w:color="auto" w:sz="4" w:space="0"/>
              <w:bottom w:val="single" w:color="auto" w:sz="4" w:space="0"/>
              <w:right w:val="single" w:color="auto" w:sz="4" w:space="0"/>
            </w:tcBorders>
            <w:vAlign w:val="center"/>
          </w:tcPr>
          <w:p w14:paraId="215729B3">
            <w:pPr>
              <w:pStyle w:val="33"/>
              <w:ind w:firstLine="0" w:firstLineChars="0"/>
              <w:jc w:val="left"/>
              <w:rPr>
                <w:rFonts w:hAnsi="Times New Roman"/>
                <w:sz w:val="21"/>
                <w:szCs w:val="21"/>
              </w:rPr>
            </w:pPr>
            <w:r>
              <w:rPr>
                <w:rFonts w:hint="eastAsia" w:hAnsi="Times New Roman"/>
                <w:sz w:val="21"/>
                <w:szCs w:val="21"/>
              </w:rPr>
              <w:t>3</w:t>
            </w:r>
          </w:p>
        </w:tc>
        <w:tc>
          <w:tcPr>
            <w:tcW w:w="1962" w:type="dxa"/>
            <w:tcBorders>
              <w:top w:val="single" w:color="auto" w:sz="4" w:space="0"/>
              <w:left w:val="single" w:color="auto" w:sz="4" w:space="0"/>
              <w:bottom w:val="single" w:color="auto" w:sz="4" w:space="0"/>
              <w:right w:val="single" w:color="auto" w:sz="4" w:space="0"/>
            </w:tcBorders>
            <w:vAlign w:val="center"/>
          </w:tcPr>
          <w:p w14:paraId="277D8B5E">
            <w:pPr>
              <w:pStyle w:val="33"/>
              <w:ind w:firstLine="0" w:firstLineChars="0"/>
              <w:jc w:val="left"/>
              <w:rPr>
                <w:rFonts w:hAnsi="Times New Roman"/>
                <w:sz w:val="21"/>
                <w:szCs w:val="21"/>
              </w:rPr>
            </w:pPr>
            <w:r>
              <w:rPr>
                <w:rFonts w:hint="eastAsia" w:hAnsi="Times New Roman"/>
                <w:sz w:val="21"/>
                <w:szCs w:val="21"/>
              </w:rPr>
              <w:t>2</w:t>
            </w:r>
          </w:p>
        </w:tc>
        <w:tc>
          <w:tcPr>
            <w:tcW w:w="5739" w:type="dxa"/>
            <w:tcBorders>
              <w:top w:val="single" w:color="auto" w:sz="4" w:space="0"/>
              <w:left w:val="single" w:color="auto" w:sz="4" w:space="0"/>
              <w:bottom w:val="single" w:color="auto" w:sz="4" w:space="0"/>
              <w:right w:val="single" w:color="auto" w:sz="4" w:space="0"/>
            </w:tcBorders>
            <w:vAlign w:val="center"/>
          </w:tcPr>
          <w:p w14:paraId="5236AAD1">
            <w:pPr>
              <w:pStyle w:val="33"/>
              <w:ind w:firstLine="0" w:firstLineChars="0"/>
              <w:jc w:val="left"/>
              <w:rPr>
                <w:rFonts w:hAnsi="Times New Roman"/>
                <w:sz w:val="21"/>
                <w:szCs w:val="21"/>
              </w:rPr>
            </w:pPr>
            <w:r>
              <w:rPr>
                <w:rFonts w:hint="eastAsia" w:hAnsi="Times New Roman"/>
                <w:sz w:val="21"/>
                <w:szCs w:val="21"/>
              </w:rPr>
              <w:t>上电测试及照相单元</w:t>
            </w:r>
            <w:r>
              <w:rPr>
                <w:rFonts w:hint="eastAsia" w:hAnsi="Times New Roman"/>
                <w:sz w:val="21"/>
                <w:szCs w:val="21"/>
                <w:lang w:val="en-US" w:eastAsia="zh-CN"/>
              </w:rPr>
              <w:t>的</w:t>
            </w:r>
            <w:r>
              <w:rPr>
                <w:rFonts w:hint="eastAsia" w:hAnsi="Times New Roman"/>
                <w:sz w:val="21"/>
                <w:szCs w:val="21"/>
              </w:rPr>
              <w:t>电源输入电路和电压输出电路之间</w:t>
            </w:r>
          </w:p>
        </w:tc>
      </w:tr>
    </w:tbl>
    <w:p w14:paraId="668D0D95">
      <w:pPr>
        <w:spacing w:beforeLines="50" w:afterLines="50"/>
        <w:jc w:val="left"/>
        <w:outlineLvl w:val="1"/>
        <w:rPr>
          <w:rFonts w:ascii="黑体" w:hAnsi="黑体" w:eastAsia="黑体" w:cs="黑体"/>
          <w:szCs w:val="21"/>
        </w:rPr>
      </w:pPr>
      <w:bookmarkStart w:id="37" w:name="_Toc30999"/>
      <w:r>
        <w:rPr>
          <w:rFonts w:hint="eastAsia" w:ascii="黑体" w:hAnsi="黑体" w:eastAsia="黑体" w:cs="黑体"/>
          <w:szCs w:val="21"/>
          <w:lang w:val="en-US" w:eastAsia="zh-CN"/>
        </w:rPr>
        <w:t>4</w:t>
      </w:r>
      <w:r>
        <w:rPr>
          <w:rFonts w:hint="eastAsia" w:ascii="黑体" w:hAnsi="黑体" w:eastAsia="黑体" w:cs="黑体"/>
          <w:szCs w:val="21"/>
        </w:rPr>
        <w:t>.7 安全要求</w:t>
      </w:r>
      <w:bookmarkEnd w:id="37"/>
    </w:p>
    <w:p w14:paraId="1DDA1A45">
      <w:pPr>
        <w:spacing w:beforeLines="50" w:afterLines="50"/>
        <w:jc w:val="left"/>
        <w:outlineLvl w:val="2"/>
        <w:rPr>
          <w:rFonts w:ascii="黑体" w:hAnsi="黑体" w:eastAsia="黑体" w:cs="黑体"/>
          <w:szCs w:val="21"/>
        </w:rPr>
      </w:pPr>
      <w:bookmarkStart w:id="38" w:name="_Toc5171"/>
      <w:bookmarkStart w:id="39" w:name="_Toc52808546"/>
      <w:r>
        <w:rPr>
          <w:rFonts w:hint="eastAsia" w:ascii="黑体" w:hAnsi="黑体" w:eastAsia="黑体" w:cs="黑体"/>
          <w:szCs w:val="21"/>
          <w:lang w:val="en-US" w:eastAsia="zh-CN"/>
        </w:rPr>
        <w:t>4</w:t>
      </w:r>
      <w:r>
        <w:rPr>
          <w:rFonts w:hint="eastAsia" w:ascii="黑体" w:hAnsi="黑体" w:eastAsia="黑体" w:cs="黑体"/>
          <w:szCs w:val="21"/>
        </w:rPr>
        <w:t>.7.1 安全防护</w:t>
      </w:r>
      <w:bookmarkEnd w:id="38"/>
      <w:bookmarkEnd w:id="39"/>
    </w:p>
    <w:p w14:paraId="5AF57896">
      <w:pPr>
        <w:pStyle w:val="33"/>
        <w:ind w:firstLineChars="0"/>
        <w:rPr>
          <w:rFonts w:hint="default" w:hAnsi="Times New Roman"/>
          <w:lang w:val="en-US" w:eastAsia="zh-CN"/>
        </w:rPr>
      </w:pPr>
      <w:r>
        <w:rPr>
          <w:rFonts w:hint="eastAsia" w:hAnsi="Times New Roman"/>
          <w:lang w:val="en-US" w:eastAsia="zh-CN"/>
        </w:rPr>
        <w:t>要求如下：</w:t>
      </w:r>
    </w:p>
    <w:p w14:paraId="78E0C9B4">
      <w:pPr>
        <w:pStyle w:val="33"/>
      </w:pPr>
      <w:r>
        <w:rPr>
          <w:rFonts w:hint="eastAsia"/>
        </w:rPr>
        <w:t>为保障操作人员与设备安全，对存在安全风险的功能单元须加装隔离装置，并配备防误操作安全闭锁及报警系统；同时应设置紧急停止开关，确保在紧急情况下可通过切断电源方式立即中止设备运行。</w:t>
      </w:r>
    </w:p>
    <w:p w14:paraId="417F0E1E">
      <w:pPr>
        <w:spacing w:beforeLines="50" w:afterLines="50"/>
        <w:jc w:val="left"/>
        <w:outlineLvl w:val="2"/>
        <w:rPr>
          <w:rFonts w:ascii="黑体" w:hAnsi="黑体" w:eastAsia="黑体" w:cs="黑体"/>
          <w:szCs w:val="21"/>
        </w:rPr>
      </w:pPr>
      <w:bookmarkStart w:id="40" w:name="_Toc11946"/>
      <w:r>
        <w:rPr>
          <w:rFonts w:hint="eastAsia" w:ascii="黑体" w:hAnsi="黑体" w:eastAsia="黑体" w:cs="黑体"/>
          <w:szCs w:val="21"/>
          <w:lang w:val="en-US" w:eastAsia="zh-CN"/>
        </w:rPr>
        <w:t>4</w:t>
      </w:r>
      <w:r>
        <w:rPr>
          <w:rFonts w:hint="eastAsia" w:ascii="黑体" w:hAnsi="黑体" w:eastAsia="黑体" w:cs="黑体"/>
          <w:szCs w:val="21"/>
        </w:rPr>
        <w:t>.7.2 电击防护</w:t>
      </w:r>
      <w:bookmarkEnd w:id="40"/>
    </w:p>
    <w:p w14:paraId="4E629D69">
      <w:pPr>
        <w:pStyle w:val="33"/>
        <w:ind w:firstLineChars="0"/>
        <w:rPr>
          <w:rFonts w:hint="default" w:hAnsi="Times New Roman"/>
          <w:lang w:val="en-US" w:eastAsia="zh-CN"/>
        </w:rPr>
      </w:pPr>
      <w:r>
        <w:rPr>
          <w:rFonts w:hint="eastAsia" w:hAnsi="Times New Roman"/>
          <w:lang w:val="en-US" w:eastAsia="zh-CN"/>
        </w:rPr>
        <w:t>要求如下：</w:t>
      </w:r>
    </w:p>
    <w:p w14:paraId="5D769A72">
      <w:pPr>
        <w:pStyle w:val="33"/>
      </w:pPr>
      <w:r>
        <w:rPr>
          <w:rFonts w:hint="eastAsia"/>
        </w:rPr>
        <w:t>本装置的电击防护设计与安全要求，均须符合GB/T 17045-2020第7.3条针对Ⅰ类设备的技术规定。</w:t>
      </w:r>
    </w:p>
    <w:p w14:paraId="164C8DA1">
      <w:pPr>
        <w:spacing w:beforeLines="50" w:afterLines="50"/>
        <w:jc w:val="left"/>
        <w:outlineLvl w:val="0"/>
        <w:rPr>
          <w:rFonts w:hint="eastAsia" w:ascii="黑体" w:hAnsi="黑体" w:eastAsia="黑体" w:cs="黑体"/>
          <w:szCs w:val="21"/>
          <w:lang w:eastAsia="zh-CN"/>
        </w:rPr>
      </w:pPr>
      <w:bookmarkStart w:id="41" w:name="_Toc16194"/>
      <w:r>
        <w:rPr>
          <w:rFonts w:hint="eastAsia" w:ascii="黑体" w:hAnsi="黑体" w:eastAsia="黑体" w:cs="黑体"/>
          <w:szCs w:val="21"/>
          <w:lang w:val="en-US" w:eastAsia="zh-CN"/>
        </w:rPr>
        <w:t>5</w:t>
      </w:r>
      <w:r>
        <w:rPr>
          <w:rFonts w:hint="eastAsia" w:ascii="黑体" w:hAnsi="黑体" w:eastAsia="黑体" w:cs="黑体"/>
          <w:szCs w:val="21"/>
        </w:rPr>
        <w:t>.试验方法</w:t>
      </w:r>
      <w:bookmarkEnd w:id="41"/>
      <w:r>
        <w:rPr>
          <w:rFonts w:hint="eastAsia" w:ascii="黑体" w:hAnsi="黑体" w:eastAsia="黑体" w:cs="黑体"/>
          <w:szCs w:val="21"/>
          <w:lang w:eastAsia="zh-CN"/>
        </w:rPr>
        <w:t>（</w:t>
      </w:r>
      <w:r>
        <w:rPr>
          <w:rFonts w:hint="eastAsia" w:ascii="黑体" w:hAnsi="黑体" w:eastAsia="黑体" w:cs="黑体"/>
          <w:szCs w:val="21"/>
          <w:lang w:val="en-US" w:eastAsia="zh-CN"/>
        </w:rPr>
        <w:t>名称与前序流程</w:t>
      </w:r>
      <w:r>
        <w:rPr>
          <w:rFonts w:hint="eastAsia" w:ascii="黑体" w:hAnsi="黑体" w:eastAsia="黑体" w:cs="黑体"/>
          <w:szCs w:val="21"/>
          <w:lang w:eastAsia="zh-CN"/>
        </w:rPr>
        <w:t>）</w:t>
      </w:r>
    </w:p>
    <w:p w14:paraId="4ED7D78B">
      <w:pPr>
        <w:spacing w:beforeLines="50" w:afterLines="50"/>
        <w:jc w:val="left"/>
        <w:outlineLvl w:val="1"/>
        <w:rPr>
          <w:rFonts w:ascii="黑体" w:hAnsi="黑体" w:eastAsia="黑体" w:cs="黑体"/>
          <w:szCs w:val="21"/>
        </w:rPr>
      </w:pPr>
      <w:bookmarkStart w:id="42" w:name="_Toc24812"/>
      <w:r>
        <w:rPr>
          <w:rFonts w:hint="eastAsia" w:ascii="黑体" w:hAnsi="黑体" w:eastAsia="黑体" w:cs="黑体"/>
          <w:szCs w:val="21"/>
          <w:lang w:val="en-US" w:eastAsia="zh-CN"/>
        </w:rPr>
        <w:t>5</w:t>
      </w:r>
      <w:r>
        <w:rPr>
          <w:rFonts w:hint="eastAsia" w:ascii="黑体" w:hAnsi="黑体" w:eastAsia="黑体" w:cs="黑体"/>
          <w:szCs w:val="21"/>
        </w:rPr>
        <w:t>.1环境试验</w:t>
      </w:r>
      <w:bookmarkEnd w:id="42"/>
    </w:p>
    <w:p w14:paraId="318A4C4B">
      <w:pPr>
        <w:pStyle w:val="33"/>
        <w:rPr>
          <w:rFonts w:hint="default" w:eastAsia="宋体"/>
          <w:lang w:val="en-US" w:eastAsia="zh-CN"/>
        </w:rPr>
      </w:pPr>
      <w:r>
        <w:rPr>
          <w:rFonts w:hint="eastAsia"/>
        </w:rPr>
        <w:t>按GB/T 2423.1-2008、GB/T 2423.2-2008、GB/T 2423.3-2016规定的方法，在4.1表1规定的温度与湿度条件下进行环境试验。</w:t>
      </w:r>
    </w:p>
    <w:p w14:paraId="193F68BF">
      <w:pPr>
        <w:spacing w:beforeLines="50" w:afterLines="50"/>
        <w:jc w:val="left"/>
        <w:outlineLvl w:val="1"/>
        <w:rPr>
          <w:rFonts w:ascii="黑体" w:hAnsi="黑体" w:eastAsia="黑体" w:cs="黑体"/>
          <w:szCs w:val="21"/>
        </w:rPr>
      </w:pPr>
      <w:bookmarkStart w:id="43" w:name="_Toc27102"/>
      <w:r>
        <w:rPr>
          <w:rFonts w:hint="eastAsia" w:ascii="黑体" w:hAnsi="黑体" w:eastAsia="黑体" w:cs="黑体"/>
          <w:szCs w:val="21"/>
          <w:lang w:val="en-US" w:eastAsia="zh-CN"/>
        </w:rPr>
        <w:t>5</w:t>
      </w:r>
      <w:r>
        <w:rPr>
          <w:rFonts w:hint="eastAsia" w:ascii="黑体" w:hAnsi="黑体" w:eastAsia="黑体" w:cs="黑体"/>
          <w:szCs w:val="21"/>
        </w:rPr>
        <w:t>.2外观与结构试验</w:t>
      </w:r>
      <w:bookmarkEnd w:id="43"/>
    </w:p>
    <w:p w14:paraId="7B665C05">
      <w:pPr>
        <w:spacing w:beforeLines="50" w:afterLines="50"/>
        <w:jc w:val="left"/>
        <w:outlineLvl w:val="2"/>
        <w:rPr>
          <w:rFonts w:ascii="黑体" w:hAnsi="黑体" w:eastAsia="黑体" w:cs="黑体"/>
          <w:szCs w:val="21"/>
        </w:rPr>
      </w:pPr>
      <w:bookmarkStart w:id="44" w:name="_Toc3171"/>
      <w:r>
        <w:rPr>
          <w:rFonts w:hint="eastAsia" w:ascii="黑体" w:hAnsi="黑体" w:eastAsia="黑体" w:cs="黑体"/>
          <w:szCs w:val="21"/>
          <w:lang w:val="en-US" w:eastAsia="zh-CN"/>
        </w:rPr>
        <w:t>5</w:t>
      </w:r>
      <w:r>
        <w:rPr>
          <w:rFonts w:hint="eastAsia" w:ascii="黑体" w:hAnsi="黑体" w:eastAsia="黑体" w:cs="黑体"/>
          <w:szCs w:val="21"/>
        </w:rPr>
        <w:t>.2.1 外壳试验</w:t>
      </w:r>
      <w:bookmarkEnd w:id="44"/>
    </w:p>
    <w:p w14:paraId="4F4BC7C0">
      <w:pPr>
        <w:pStyle w:val="33"/>
      </w:pPr>
      <w:r>
        <w:rPr>
          <w:rFonts w:hint="eastAsia"/>
        </w:rPr>
        <w:t>采用目视检查与手动操作相结合的方式，对装置的整体结构及装配质量进行检验。</w:t>
      </w:r>
    </w:p>
    <w:p w14:paraId="221AD7D1">
      <w:pPr>
        <w:spacing w:beforeLines="50" w:afterLines="50"/>
        <w:jc w:val="left"/>
        <w:outlineLvl w:val="2"/>
        <w:rPr>
          <w:rFonts w:ascii="黑体" w:hAnsi="黑体" w:eastAsia="黑体" w:cs="黑体"/>
          <w:szCs w:val="21"/>
        </w:rPr>
      </w:pPr>
      <w:bookmarkStart w:id="45" w:name="_Toc4984"/>
      <w:r>
        <w:rPr>
          <w:rFonts w:hint="eastAsia" w:ascii="黑体" w:hAnsi="黑体" w:eastAsia="黑体" w:cs="黑体"/>
          <w:szCs w:val="21"/>
          <w:lang w:val="en-US" w:eastAsia="zh-CN"/>
        </w:rPr>
        <w:t>5</w:t>
      </w:r>
      <w:r>
        <w:rPr>
          <w:rFonts w:hint="eastAsia" w:ascii="黑体" w:hAnsi="黑体" w:eastAsia="黑体" w:cs="黑体"/>
          <w:szCs w:val="21"/>
        </w:rPr>
        <w:t>.2.2 外观材料试验</w:t>
      </w:r>
      <w:bookmarkEnd w:id="45"/>
    </w:p>
    <w:p w14:paraId="50FCEA8C">
      <w:pPr>
        <w:pStyle w:val="33"/>
        <w:rPr>
          <w:rFonts w:hint="default" w:eastAsia="宋体"/>
          <w:lang w:val="en-US" w:eastAsia="zh-CN"/>
        </w:rPr>
      </w:pPr>
      <w:r>
        <w:rPr>
          <w:rFonts w:ascii="Segoe UI" w:hAnsi="Segoe UI" w:eastAsia="Segoe UI" w:cs="Segoe UI"/>
          <w:i w:val="0"/>
          <w:iCs w:val="0"/>
          <w:caps w:val="0"/>
          <w:color w:val="171717"/>
          <w:spacing w:val="0"/>
          <w:sz w:val="21"/>
          <w:szCs w:val="21"/>
          <w:shd w:val="clear" w:fill="FFFFFF"/>
        </w:rPr>
        <w:t>按GB/T 13452.2-2008中规定的方法测量装置表面漆膜厚度，实测厚度应不低于0.3mm。</w:t>
      </w:r>
    </w:p>
    <w:p w14:paraId="691803C2">
      <w:pPr>
        <w:spacing w:beforeLines="50" w:afterLines="50"/>
        <w:jc w:val="left"/>
        <w:outlineLvl w:val="2"/>
        <w:rPr>
          <w:rFonts w:ascii="黑体" w:hAnsi="黑体" w:eastAsia="黑体" w:cs="黑体"/>
          <w:szCs w:val="21"/>
        </w:rPr>
      </w:pPr>
      <w:bookmarkStart w:id="46" w:name="_Toc32322"/>
      <w:r>
        <w:rPr>
          <w:rFonts w:hint="eastAsia" w:ascii="黑体" w:hAnsi="黑体" w:eastAsia="黑体" w:cs="黑体"/>
          <w:szCs w:val="21"/>
          <w:lang w:val="en-US" w:eastAsia="zh-CN"/>
        </w:rPr>
        <w:t>5</w:t>
      </w:r>
      <w:r>
        <w:rPr>
          <w:rFonts w:hint="eastAsia" w:ascii="黑体" w:hAnsi="黑体" w:eastAsia="黑体" w:cs="黑体"/>
          <w:szCs w:val="21"/>
        </w:rPr>
        <w:t>.2.3 标识试验</w:t>
      </w:r>
      <w:bookmarkEnd w:id="46"/>
    </w:p>
    <w:p w14:paraId="39D1B202">
      <w:pPr>
        <w:pStyle w:val="33"/>
        <w:rPr>
          <w:rFonts w:hint="eastAsia"/>
        </w:rPr>
      </w:pPr>
      <w:r>
        <w:rPr>
          <w:rFonts w:hint="eastAsia"/>
        </w:rPr>
        <w:t>应采用目视法对装置的铭牌及标识进行核查，其内容信息应符合</w:t>
      </w:r>
      <w:r>
        <w:rPr>
          <w:rFonts w:hint="eastAsia"/>
          <w:lang w:val="en-US" w:eastAsia="zh-CN"/>
        </w:rPr>
        <w:t>4</w:t>
      </w:r>
      <w:r>
        <w:rPr>
          <w:rFonts w:hint="eastAsia"/>
        </w:rPr>
        <w:t>.2.3的规定。</w:t>
      </w:r>
    </w:p>
    <w:p w14:paraId="5401BDDA">
      <w:pPr>
        <w:spacing w:beforeLines="50" w:afterLines="50"/>
        <w:jc w:val="left"/>
        <w:outlineLvl w:val="1"/>
        <w:rPr>
          <w:rFonts w:ascii="黑体" w:hAnsi="黑体" w:eastAsia="黑体" w:cs="黑体"/>
          <w:szCs w:val="21"/>
        </w:rPr>
      </w:pPr>
      <w:bookmarkStart w:id="47" w:name="_Toc8871"/>
      <w:r>
        <w:rPr>
          <w:rFonts w:hint="eastAsia" w:ascii="黑体" w:hAnsi="黑体" w:eastAsia="黑体" w:cs="黑体"/>
          <w:szCs w:val="21"/>
          <w:lang w:val="en-US" w:eastAsia="zh-CN"/>
        </w:rPr>
        <w:t>5</w:t>
      </w:r>
      <w:r>
        <w:rPr>
          <w:rFonts w:hint="eastAsia" w:ascii="黑体" w:hAnsi="黑体" w:eastAsia="黑体" w:cs="黑体"/>
          <w:szCs w:val="21"/>
        </w:rPr>
        <w:t>.</w:t>
      </w:r>
      <w:r>
        <w:rPr>
          <w:rFonts w:hint="eastAsia" w:ascii="黑体" w:hAnsi="黑体" w:eastAsia="黑体" w:cs="黑体"/>
          <w:szCs w:val="21"/>
          <w:lang w:val="en-US" w:eastAsia="zh-CN"/>
        </w:rPr>
        <w:t>3</w:t>
      </w:r>
      <w:r>
        <w:rPr>
          <w:rFonts w:hint="eastAsia" w:ascii="黑体" w:hAnsi="黑体" w:eastAsia="黑体" w:cs="黑体"/>
          <w:szCs w:val="21"/>
        </w:rPr>
        <w:t xml:space="preserve"> 功能要求</w:t>
      </w:r>
      <w:bookmarkEnd w:id="47"/>
    </w:p>
    <w:p w14:paraId="5ECC1CC9">
      <w:pPr>
        <w:spacing w:beforeLines="50" w:afterLines="50"/>
        <w:jc w:val="left"/>
        <w:outlineLvl w:val="2"/>
        <w:rPr>
          <w:rFonts w:ascii="黑体" w:hAnsi="黑体" w:eastAsia="黑体" w:cs="黑体"/>
          <w:szCs w:val="21"/>
        </w:rPr>
      </w:pPr>
      <w:bookmarkStart w:id="48" w:name="_Toc31479"/>
      <w:r>
        <w:rPr>
          <w:rFonts w:hint="eastAsia" w:ascii="黑体" w:hAnsi="黑体" w:eastAsia="黑体" w:cs="黑体"/>
          <w:szCs w:val="21"/>
          <w:lang w:val="en-US" w:eastAsia="zh-CN"/>
        </w:rPr>
        <w:t>5</w:t>
      </w:r>
      <w:r>
        <w:rPr>
          <w:rFonts w:hint="eastAsia" w:ascii="黑体" w:hAnsi="黑体" w:eastAsia="黑体" w:cs="黑体"/>
          <w:szCs w:val="21"/>
        </w:rPr>
        <w:t>.</w:t>
      </w:r>
      <w:r>
        <w:rPr>
          <w:rFonts w:hint="eastAsia" w:ascii="黑体" w:hAnsi="黑体" w:eastAsia="黑体" w:cs="黑体"/>
          <w:szCs w:val="21"/>
          <w:lang w:val="en-US" w:eastAsia="zh-CN"/>
        </w:rPr>
        <w:t>3</w:t>
      </w:r>
      <w:r>
        <w:rPr>
          <w:rFonts w:hint="eastAsia" w:ascii="黑体" w:hAnsi="黑体" w:eastAsia="黑体" w:cs="黑体"/>
          <w:szCs w:val="21"/>
        </w:rPr>
        <w:t>.1 装置硬件试验</w:t>
      </w:r>
      <w:bookmarkEnd w:id="48"/>
    </w:p>
    <w:p w14:paraId="04F865AE">
      <w:pPr>
        <w:pStyle w:val="33"/>
        <w:rPr>
          <w:rFonts w:hint="default" w:eastAsia="宋体"/>
          <w:lang w:val="en-US" w:eastAsia="zh-CN"/>
        </w:rPr>
      </w:pPr>
      <w:r>
        <w:rPr>
          <w:rFonts w:hint="eastAsia"/>
        </w:rPr>
        <w:t>装置硬件的各项性能指标均应符合本文件</w:t>
      </w:r>
      <w:r>
        <w:rPr>
          <w:rFonts w:hint="eastAsia"/>
          <w:lang w:val="en-US" w:eastAsia="zh-CN"/>
        </w:rPr>
        <w:t>4</w:t>
      </w:r>
      <w:r>
        <w:rPr>
          <w:rFonts w:hint="eastAsia"/>
        </w:rPr>
        <w:t>.</w:t>
      </w:r>
      <w:r>
        <w:rPr>
          <w:rFonts w:hint="eastAsia"/>
          <w:lang w:val="en-US" w:eastAsia="zh-CN"/>
        </w:rPr>
        <w:t>3</w:t>
      </w:r>
      <w:r>
        <w:rPr>
          <w:rFonts w:hint="eastAsia"/>
        </w:rPr>
        <w:t>.1条款的规定。</w:t>
      </w:r>
    </w:p>
    <w:p w14:paraId="6E13D907">
      <w:pPr>
        <w:spacing w:beforeLines="50" w:afterLines="50"/>
        <w:jc w:val="left"/>
        <w:outlineLvl w:val="1"/>
        <w:rPr>
          <w:rFonts w:ascii="黑体" w:hAnsi="黑体" w:eastAsia="黑体" w:cs="黑体"/>
          <w:szCs w:val="21"/>
        </w:rPr>
      </w:pPr>
      <w:bookmarkStart w:id="49" w:name="_Toc877"/>
      <w:r>
        <w:rPr>
          <w:rFonts w:hint="eastAsia" w:ascii="黑体" w:hAnsi="黑体" w:eastAsia="黑体" w:cs="黑体"/>
          <w:szCs w:val="21"/>
          <w:lang w:val="en-US" w:eastAsia="zh-CN"/>
        </w:rPr>
        <w:t>5</w:t>
      </w:r>
      <w:r>
        <w:rPr>
          <w:rFonts w:hint="eastAsia" w:ascii="黑体" w:hAnsi="黑体" w:eastAsia="黑体" w:cs="黑体"/>
          <w:szCs w:val="21"/>
        </w:rPr>
        <w:t>.</w:t>
      </w:r>
      <w:r>
        <w:rPr>
          <w:rFonts w:hint="eastAsia" w:ascii="黑体" w:hAnsi="黑体" w:eastAsia="黑体" w:cs="黑体"/>
          <w:szCs w:val="21"/>
          <w:lang w:val="en-US" w:eastAsia="zh-CN"/>
        </w:rPr>
        <w:t>3</w:t>
      </w:r>
      <w:r>
        <w:rPr>
          <w:rFonts w:hint="eastAsia" w:ascii="黑体" w:hAnsi="黑体" w:eastAsia="黑体" w:cs="黑体"/>
          <w:szCs w:val="21"/>
        </w:rPr>
        <w:t>.2 装置软件试验</w:t>
      </w:r>
      <w:bookmarkEnd w:id="49"/>
    </w:p>
    <w:p w14:paraId="22BA686A">
      <w:pPr>
        <w:pStyle w:val="33"/>
      </w:pPr>
      <w:r>
        <w:rPr>
          <w:rFonts w:hint="eastAsia"/>
        </w:rPr>
        <w:t>图像识别准确率试验按以下步骤进行：</w:t>
      </w:r>
    </w:p>
    <w:p w14:paraId="68D407CD">
      <w:pPr>
        <w:pStyle w:val="33"/>
      </w:pPr>
      <w:r>
        <w:rPr>
          <w:rFonts w:hint="eastAsia"/>
        </w:rPr>
        <w:t>a) 准备经单独验证的样品，分别包括屏幕、铭牌、外壳及指示灯外观合格与不合格两类电能计量设备，样品应覆盖4.3.2条款所列全部异常类型，建议各类异常样品数量m2不少于10只；</w:t>
      </w:r>
    </w:p>
    <w:p w14:paraId="68D407CE">
      <w:pPr>
        <w:pStyle w:val="33"/>
      </w:pPr>
      <w:r>
        <w:rPr>
          <w:rFonts w:hint="eastAsia"/>
        </w:rPr>
        <w:t>b) 将电能计量设备置于装置压接工位，完成接线并通电后，分别执行屏幕、铭牌、外壳及指示灯图像采集与自动判定；</w:t>
      </w:r>
    </w:p>
    <w:p w14:paraId="68D407CF">
      <w:pPr>
        <w:pStyle w:val="33"/>
      </w:pPr>
      <w:r>
        <w:rPr>
          <w:rFonts w:hint="eastAsia"/>
        </w:rPr>
        <w:t>c) 重复上述试验N次，累计有效试验次数不应少于1000次；</w:t>
      </w:r>
    </w:p>
    <w:p w14:paraId="68D407D0">
      <w:pPr>
        <w:pStyle w:val="33"/>
      </w:pPr>
      <w:r>
        <w:rPr>
          <w:rFonts w:hint="eastAsia"/>
        </w:rPr>
        <w:t>d) 按公式（1）计算图像识别准确率S，其结果应符合4.3.2的要求。</w:t>
      </w:r>
    </w:p>
    <w:p w14:paraId="5DFFCC6A">
      <w:pPr>
        <w:pStyle w:val="33"/>
        <w:ind w:firstLine="3360" w:firstLineChars="1400"/>
        <w:rPr>
          <w:rFonts w:hint="eastAsia"/>
        </w:rPr>
      </w:pPr>
      <m:oMath>
        <w:bookmarkStart w:id="50" w:name="_Hlk213769938"/>
        <m:r>
          <m:rPr/>
          <w:rPr>
            <w:rFonts w:ascii="Cambria Math"/>
            <w:sz w:val="24"/>
            <w:szCs w:val="24"/>
          </w:rPr>
          <m:t>S=</m:t>
        </m:r>
        <m:f>
          <m:fPr>
            <m:ctrlPr>
              <w:rPr>
                <w:rFonts w:ascii="Cambria Math" w:hAnsi="Cambria Math"/>
                <w:i/>
                <w:sz w:val="24"/>
                <w:szCs w:val="24"/>
              </w:rPr>
            </m:ctrlPr>
          </m:fPr>
          <m:num>
            <m:r>
              <m:rPr/>
              <w:rPr>
                <w:rFonts w:ascii="Cambria Math"/>
                <w:sz w:val="24"/>
                <w:szCs w:val="24"/>
              </w:rPr>
              <m:t>M</m:t>
            </m:r>
            <m:ctrlPr>
              <w:rPr>
                <w:rFonts w:ascii="Cambria Math" w:hAnsi="Cambria Math"/>
                <w:i/>
                <w:sz w:val="24"/>
                <w:szCs w:val="24"/>
              </w:rPr>
            </m:ctrlPr>
          </m:num>
          <m:den>
            <m:r>
              <m:rPr/>
              <w:rPr>
                <w:rFonts w:ascii="Cambria Math"/>
                <w:sz w:val="24"/>
                <w:szCs w:val="24"/>
              </w:rPr>
              <m:t>(</m:t>
            </m:r>
            <m:sSub>
              <m:sSubPr>
                <m:ctrlPr>
                  <w:rPr>
                    <w:rFonts w:ascii="Cambria Math" w:hAnsi="Cambria Math"/>
                    <w:i/>
                    <w:sz w:val="24"/>
                    <w:szCs w:val="24"/>
                  </w:rPr>
                </m:ctrlPr>
              </m:sSubPr>
              <m:e>
                <m:r>
                  <m:rPr/>
                  <w:rPr>
                    <w:rFonts w:ascii="Cambria Math"/>
                    <w:sz w:val="24"/>
                    <w:szCs w:val="24"/>
                  </w:rPr>
                  <m:t>m</m:t>
                </m:r>
                <m:ctrlPr>
                  <w:rPr>
                    <w:rFonts w:ascii="Cambria Math" w:hAnsi="Cambria Math"/>
                    <w:i/>
                    <w:sz w:val="24"/>
                    <w:szCs w:val="24"/>
                  </w:rPr>
                </m:ctrlPr>
              </m:e>
              <m:sub>
                <m:r>
                  <m:rPr/>
                  <w:rPr>
                    <w:rFonts w:ascii="Cambria Math"/>
                    <w:sz w:val="24"/>
                    <w:szCs w:val="24"/>
                  </w:rPr>
                  <m:t>1</m:t>
                </m:r>
                <m:ctrlPr>
                  <w:rPr>
                    <w:rFonts w:ascii="Cambria Math" w:hAnsi="Cambria Math"/>
                    <w:i/>
                    <w:sz w:val="24"/>
                    <w:szCs w:val="24"/>
                  </w:rPr>
                </m:ctrlPr>
              </m:sub>
            </m:sSub>
            <m:r>
              <m:rPr/>
              <w:rPr>
                <w:rFonts w:ascii="Cambria Math"/>
                <w:sz w:val="24"/>
                <w:szCs w:val="24"/>
              </w:rPr>
              <m:t>+</m:t>
            </m:r>
            <m:sSub>
              <m:sSubPr>
                <m:ctrlPr>
                  <w:rPr>
                    <w:rFonts w:ascii="Cambria Math" w:hAnsi="Cambria Math"/>
                    <w:i/>
                    <w:sz w:val="24"/>
                    <w:szCs w:val="24"/>
                  </w:rPr>
                </m:ctrlPr>
              </m:sSubPr>
              <m:e>
                <m:r>
                  <m:rPr/>
                  <w:rPr>
                    <w:rFonts w:ascii="Cambria Math"/>
                    <w:sz w:val="24"/>
                    <w:szCs w:val="24"/>
                  </w:rPr>
                  <m:t>m</m:t>
                </m:r>
                <m:ctrlPr>
                  <w:rPr>
                    <w:rFonts w:ascii="Cambria Math" w:hAnsi="Cambria Math"/>
                    <w:i/>
                    <w:sz w:val="24"/>
                    <w:szCs w:val="24"/>
                  </w:rPr>
                </m:ctrlPr>
              </m:e>
              <m:sub>
                <m:r>
                  <m:rPr/>
                  <w:rPr>
                    <w:rFonts w:ascii="Cambria Math"/>
                    <w:sz w:val="24"/>
                    <w:szCs w:val="24"/>
                  </w:rPr>
                  <m:t>2</m:t>
                </m:r>
                <m:ctrlPr>
                  <w:rPr>
                    <w:rFonts w:ascii="Cambria Math" w:hAnsi="Cambria Math"/>
                    <w:i/>
                    <w:sz w:val="24"/>
                    <w:szCs w:val="24"/>
                  </w:rPr>
                </m:ctrlPr>
              </m:sub>
            </m:sSub>
            <m:r>
              <m:rPr/>
              <w:rPr>
                <w:rFonts w:ascii="Cambria Math"/>
                <w:sz w:val="24"/>
                <w:szCs w:val="24"/>
              </w:rPr>
              <m:t>)</m:t>
            </m:r>
            <m:r>
              <m:rPr/>
              <w:rPr>
                <w:rFonts w:ascii="Cambria Math" w:hAnsi="Cambria Math" w:cs="Cambria Math"/>
                <w:sz w:val="24"/>
                <w:szCs w:val="24"/>
              </w:rPr>
              <m:t>⋅</m:t>
            </m:r>
            <m:r>
              <m:rPr/>
              <w:rPr>
                <w:rFonts w:ascii="Cambria Math"/>
                <w:sz w:val="24"/>
                <w:szCs w:val="24"/>
              </w:rPr>
              <m:t>N</m:t>
            </m:r>
            <m:ctrlPr>
              <w:rPr>
                <w:rFonts w:ascii="Cambria Math" w:hAnsi="Cambria Math"/>
                <w:i/>
                <w:sz w:val="24"/>
                <w:szCs w:val="24"/>
              </w:rPr>
            </m:ctrlPr>
          </m:den>
        </m:f>
        <m:r>
          <m:rPr/>
          <w:rPr>
            <w:rFonts w:ascii="Cambria Math"/>
            <w:sz w:val="24"/>
            <w:szCs w:val="24"/>
          </w:rPr>
          <m:t>×100%</m:t>
        </m:r>
      </m:oMath>
      <w:r>
        <w:rPr>
          <w:sz w:val="24"/>
          <w:szCs w:val="24"/>
        </w:rPr>
        <w:t xml:space="preserve"> </w:t>
      </w:r>
      <w:r>
        <w:tab/>
      </w:r>
      <w:r>
        <w:t>(</w:t>
      </w:r>
      <w:r>
        <w:rPr>
          <w:rFonts w:hint="eastAsia"/>
          <w:lang w:val="en-US" w:eastAsia="zh-CN"/>
        </w:rPr>
        <w:t>1</w:t>
      </w:r>
      <w:r>
        <w:t>)</w:t>
      </w:r>
      <w:bookmarkEnd w:id="50"/>
    </w:p>
    <w:p w14:paraId="6A5B3C12">
      <w:pPr>
        <w:pStyle w:val="33"/>
      </w:pPr>
      <w:r>
        <w:rPr>
          <w:rFonts w:hint="eastAsia"/>
        </w:rPr>
        <w:t>式中：</w:t>
      </w:r>
    </w:p>
    <w:p w14:paraId="6A5B3C13">
      <w:pPr>
        <w:pStyle w:val="33"/>
      </w:pPr>
      <w:r>
        <w:rPr>
          <w:rFonts w:hint="eastAsia"/>
          <w:i/>
          <w:iCs/>
        </w:rPr>
        <w:t>S</w:t>
      </w:r>
      <w:r>
        <w:rPr>
          <w:rFonts w:hint="eastAsia"/>
        </w:rPr>
        <w:t>——图像识别准确率；</w:t>
      </w:r>
    </w:p>
    <w:p w14:paraId="6A5B3C14">
      <w:pPr>
        <w:pStyle w:val="33"/>
      </w:pPr>
      <w:r>
        <w:rPr>
          <w:rFonts w:hint="eastAsia"/>
          <w:i/>
          <w:iCs/>
        </w:rPr>
        <w:t>M</w:t>
      </w:r>
      <w:r>
        <w:rPr>
          <w:rFonts w:hint="eastAsia"/>
        </w:rPr>
        <w:t>——试验结果判断正确次数总和；</w:t>
      </w:r>
    </w:p>
    <w:p w14:paraId="6A5B3C15">
      <w:pPr>
        <w:pStyle w:val="33"/>
      </w:pPr>
      <w:r>
        <w:rPr>
          <w:rFonts w:hint="eastAsia"/>
          <w:i/>
          <w:iCs/>
        </w:rPr>
        <w:t>N</w:t>
      </w:r>
      <w:r>
        <w:rPr>
          <w:rFonts w:hint="eastAsia"/>
        </w:rPr>
        <w:t>——试验重复次数；</w:t>
      </w:r>
    </w:p>
    <w:p w14:paraId="6A5B3C16">
      <w:pPr>
        <w:pStyle w:val="33"/>
      </w:pPr>
      <w:r>
        <w:rPr>
          <w:rFonts w:hint="eastAsia"/>
          <w:i/>
          <w:iCs/>
        </w:rPr>
        <w:t>m</w:t>
      </w:r>
      <w:r>
        <w:rPr>
          <w:rFonts w:hint="eastAsia"/>
          <w:i/>
          <w:iCs/>
          <w:sz w:val="11"/>
          <w:szCs w:val="10"/>
        </w:rPr>
        <w:t>1</w:t>
      </w:r>
      <w:r>
        <w:rPr>
          <w:rFonts w:hint="eastAsia"/>
        </w:rPr>
        <w:t>——外观合格的电能计量设备的数量；</w:t>
      </w:r>
    </w:p>
    <w:p w14:paraId="6A5B3C17">
      <w:pPr>
        <w:pStyle w:val="33"/>
      </w:pPr>
      <w:r>
        <w:rPr>
          <w:rFonts w:hint="eastAsia"/>
          <w:i/>
          <w:iCs/>
        </w:rPr>
        <w:t>m</w:t>
      </w:r>
      <w:r>
        <w:rPr>
          <w:rFonts w:hint="eastAsia"/>
          <w:i/>
          <w:iCs/>
          <w:sz w:val="11"/>
          <w:szCs w:val="10"/>
        </w:rPr>
        <w:t>2</w:t>
      </w:r>
      <w:r>
        <w:rPr>
          <w:rFonts w:hint="eastAsia"/>
        </w:rPr>
        <w:t>——外观不合格的电能计量设备的数量。</w:t>
      </w:r>
    </w:p>
    <w:p w14:paraId="3FADF59D">
      <w:pPr>
        <w:spacing w:beforeLines="50" w:afterLines="50"/>
        <w:jc w:val="left"/>
        <w:outlineLvl w:val="1"/>
        <w:rPr>
          <w:rFonts w:ascii="黑体" w:hAnsi="黑体" w:eastAsia="黑体" w:cs="黑体"/>
          <w:szCs w:val="21"/>
        </w:rPr>
      </w:pPr>
      <w:bookmarkStart w:id="51" w:name="_Toc6647"/>
      <w:r>
        <w:rPr>
          <w:rFonts w:hint="eastAsia" w:ascii="黑体" w:hAnsi="黑体" w:eastAsia="黑体" w:cs="黑体"/>
          <w:szCs w:val="21"/>
          <w:lang w:val="en-US" w:eastAsia="zh-CN"/>
        </w:rPr>
        <w:t>5</w:t>
      </w:r>
      <w:r>
        <w:rPr>
          <w:rFonts w:hint="eastAsia" w:ascii="黑体" w:hAnsi="黑体" w:eastAsia="黑体" w:cs="黑体"/>
          <w:szCs w:val="21"/>
        </w:rPr>
        <w:t>.</w:t>
      </w:r>
      <w:r>
        <w:rPr>
          <w:rFonts w:hint="eastAsia" w:ascii="黑体" w:hAnsi="黑体" w:eastAsia="黑体" w:cs="黑体"/>
          <w:szCs w:val="21"/>
          <w:lang w:val="en-US" w:eastAsia="zh-CN"/>
        </w:rPr>
        <w:t>4</w:t>
      </w:r>
      <w:r>
        <w:rPr>
          <w:rFonts w:hint="eastAsia" w:ascii="黑体" w:hAnsi="黑体" w:eastAsia="黑体" w:cs="黑体"/>
          <w:szCs w:val="21"/>
        </w:rPr>
        <w:t>性能试验</w:t>
      </w:r>
      <w:bookmarkEnd w:id="51"/>
    </w:p>
    <w:p w14:paraId="35E2E4A1">
      <w:pPr>
        <w:spacing w:beforeLines="50" w:afterLines="50"/>
        <w:jc w:val="left"/>
        <w:outlineLvl w:val="2"/>
        <w:rPr>
          <w:rFonts w:ascii="黑体" w:hAnsi="黑体" w:eastAsia="黑体" w:cs="黑体"/>
          <w:szCs w:val="21"/>
        </w:rPr>
      </w:pPr>
      <w:bookmarkStart w:id="52" w:name="_Toc24076"/>
      <w:r>
        <w:rPr>
          <w:rFonts w:hint="eastAsia" w:ascii="黑体" w:hAnsi="黑体" w:eastAsia="黑体" w:cs="黑体"/>
          <w:szCs w:val="21"/>
          <w:lang w:val="en-US" w:eastAsia="zh-CN"/>
        </w:rPr>
        <w:t>5</w:t>
      </w:r>
      <w:r>
        <w:rPr>
          <w:rFonts w:hint="eastAsia" w:ascii="黑体" w:hAnsi="黑体" w:eastAsia="黑体" w:cs="黑体"/>
          <w:szCs w:val="21"/>
        </w:rPr>
        <w:t>.</w:t>
      </w:r>
      <w:r>
        <w:rPr>
          <w:rFonts w:hint="eastAsia" w:ascii="黑体" w:hAnsi="黑体" w:eastAsia="黑体" w:cs="黑体"/>
          <w:szCs w:val="21"/>
          <w:lang w:val="en-US" w:eastAsia="zh-CN"/>
        </w:rPr>
        <w:t>4</w:t>
      </w:r>
      <w:r>
        <w:rPr>
          <w:rFonts w:hint="eastAsia" w:ascii="黑体" w:hAnsi="黑体" w:eastAsia="黑体" w:cs="黑体"/>
          <w:szCs w:val="21"/>
        </w:rPr>
        <w:t>.1 误检率试验</w:t>
      </w:r>
      <w:bookmarkEnd w:id="52"/>
    </w:p>
    <w:p w14:paraId="5B430BFF">
      <w:pPr>
        <w:ind w:firstLine="420" w:firstLineChars="200"/>
        <w:jc w:val="left"/>
        <w:rPr>
          <w:rFonts w:ascii="宋体" w:hAnsi="宋体" w:cs="宋体"/>
          <w:szCs w:val="21"/>
        </w:rPr>
      </w:pPr>
      <w:r>
        <w:rPr>
          <w:rFonts w:hint="eastAsia" w:ascii="宋体" w:hAnsi="宋体" w:cs="宋体"/>
          <w:szCs w:val="21"/>
        </w:rPr>
        <w:t>装置的误检率需低于预设阈值。</w:t>
      </w:r>
    </w:p>
    <w:p w14:paraId="6329211E">
      <w:pPr>
        <w:pStyle w:val="33"/>
      </w:pPr>
      <w:r>
        <w:rPr>
          <w:rFonts w:hint="eastAsia"/>
        </w:rPr>
        <w:t>a) 准备一批待测样品，其中合格品数量为A，不合格品数量为B。通常A与B均应不小于10，且样品总量A+B应不小于100；</w:t>
      </w:r>
    </w:p>
    <w:p w14:paraId="6CA3397B">
      <w:pPr>
        <w:pStyle w:val="33"/>
      </w:pPr>
      <w:r>
        <w:rPr>
          <w:rFonts w:hint="eastAsia"/>
        </w:rPr>
        <w:t>b) 在正常操作条件下，使用受试设备对待测样品进行图像采集与识别，统计实际为合格品但被误判为不合格品的数量C3；</w:t>
      </w:r>
    </w:p>
    <w:p w14:paraId="0C3F7D01">
      <w:pPr>
        <w:pStyle w:val="33"/>
      </w:pPr>
      <w:r>
        <w:rPr>
          <w:rFonts w:hint="eastAsia"/>
        </w:rPr>
        <w:t>c) 按公式（</w:t>
      </w:r>
      <w:r>
        <w:rPr>
          <w:rFonts w:hint="eastAsia"/>
          <w:lang w:val="en-US" w:eastAsia="zh-CN"/>
        </w:rPr>
        <w:t>2</w:t>
      </w:r>
      <w:r>
        <w:rPr>
          <w:rFonts w:hint="eastAsia"/>
        </w:rPr>
        <w:t>）计算误检率E。</w:t>
      </w:r>
    </w:p>
    <w:p w14:paraId="50837699">
      <w:pPr>
        <w:pStyle w:val="111"/>
      </w:pPr>
      <w:r>
        <w:tab/>
      </w:r>
      <m:oMath>
        <m:r>
          <m:rPr/>
          <w:rPr>
            <w:rFonts w:ascii="Cambria Math" w:hAnsi="宋体" w:cs="宋体"/>
            <w:szCs w:val="21"/>
          </w:rPr>
          <m:t>E=</m:t>
        </m:r>
        <m:f>
          <m:fPr>
            <m:ctrlPr>
              <w:rPr>
                <w:rFonts w:ascii="Cambria Math" w:hAnsi="宋体" w:cs="宋体"/>
                <w:i/>
                <w:szCs w:val="21"/>
              </w:rPr>
            </m:ctrlPr>
          </m:fPr>
          <m:num>
            <m:r>
              <m:rPr/>
              <w:rPr>
                <w:rFonts w:ascii="Cambria Math" w:hAnsi="宋体" w:cs="宋体"/>
                <w:szCs w:val="21"/>
              </w:rPr>
              <m:t>C3</m:t>
            </m:r>
            <m:ctrlPr>
              <w:rPr>
                <w:rFonts w:ascii="Cambria Math" w:hAnsi="宋体" w:cs="宋体"/>
                <w:i/>
                <w:szCs w:val="21"/>
              </w:rPr>
            </m:ctrlPr>
          </m:num>
          <m:den>
            <m:r>
              <m:rPr/>
              <w:rPr>
                <w:rFonts w:ascii="Cambria Math" w:hAnsi="宋体" w:cs="宋体"/>
                <w:szCs w:val="21"/>
              </w:rPr>
              <m:t>A</m:t>
            </m:r>
            <m:ctrlPr>
              <w:rPr>
                <w:rFonts w:ascii="Cambria Math" w:hAnsi="宋体" w:cs="宋体"/>
                <w:i/>
                <w:szCs w:val="21"/>
              </w:rPr>
            </m:ctrlPr>
          </m:den>
        </m:f>
      </m:oMath>
      <w:r>
        <w:rPr>
          <w:rFonts w:hAnsi="宋体" w:cs="宋体"/>
          <w:szCs w:val="21"/>
        </w:rPr>
        <w:tab/>
      </w:r>
      <w:r>
        <w:rPr>
          <w:rFonts w:hint="eastAsia" w:hAnsi="宋体" w:cs="宋体"/>
          <w:szCs w:val="21"/>
        </w:rPr>
        <w:t>（</w:t>
      </w:r>
      <w:r>
        <w:rPr>
          <w:rFonts w:hint="eastAsia" w:hAnsi="宋体" w:cs="宋体"/>
          <w:szCs w:val="21"/>
          <w:lang w:val="en-US" w:eastAsia="zh-CN"/>
        </w:rPr>
        <w:t>2</w:t>
      </w:r>
      <w:r>
        <w:rPr>
          <w:rFonts w:hint="eastAsia" w:hAnsi="宋体" w:cs="宋体"/>
          <w:szCs w:val="21"/>
        </w:rPr>
        <w:t>）</w:t>
      </w:r>
    </w:p>
    <w:p w14:paraId="471EBB01">
      <w:pPr>
        <w:ind w:firstLine="420" w:firstLineChars="200"/>
        <w:jc w:val="left"/>
        <w:rPr>
          <w:rFonts w:ascii="宋体" w:hAnsi="宋体" w:cs="宋体"/>
          <w:szCs w:val="21"/>
        </w:rPr>
      </w:pPr>
      <w:r>
        <w:rPr>
          <w:rFonts w:hint="eastAsia" w:ascii="宋体" w:hAnsi="宋体" w:cs="宋体"/>
          <w:szCs w:val="21"/>
        </w:rPr>
        <w:t>式中：</w:t>
      </w:r>
    </w:p>
    <w:p w14:paraId="09C669A0">
      <w:pPr>
        <w:ind w:firstLine="440" w:firstLineChars="200"/>
        <w:jc w:val="left"/>
        <w:rPr>
          <w:rFonts w:ascii="宋体" w:hAnsi="宋体" w:cs="宋体"/>
          <w:szCs w:val="21"/>
        </w:rPr>
      </w:pPr>
      <w:r>
        <w:rPr>
          <w:rFonts w:hint="eastAsia" w:ascii="宋体" w:hAnsi="宋体" w:eastAsia="宋体" w:cs="Times New Roman"/>
          <w:i/>
          <w:kern w:val="0"/>
          <w:sz w:val="22"/>
          <w:szCs w:val="22"/>
          <w:lang w:val="en-US" w:eastAsia="zh-CN" w:bidi="ar-SA"/>
        </w:rPr>
        <w:t xml:space="preserve">E </w:t>
      </w:r>
      <w:r>
        <w:rPr>
          <w:rFonts w:ascii="Times New Roman" w:hAnsi="Times New Roman"/>
          <w:szCs w:val="21"/>
        </w:rPr>
        <w:t>——</w:t>
      </w:r>
      <w:r>
        <w:rPr>
          <w:rFonts w:hint="eastAsia" w:ascii="Times New Roman" w:hAnsi="Times New Roman"/>
          <w:szCs w:val="21"/>
        </w:rPr>
        <w:t xml:space="preserve"> 误检</w:t>
      </w:r>
      <w:r>
        <w:rPr>
          <w:rFonts w:hint="eastAsia" w:ascii="宋体" w:hAnsi="宋体" w:cs="宋体"/>
          <w:szCs w:val="21"/>
        </w:rPr>
        <w:t>率；</w:t>
      </w:r>
    </w:p>
    <w:p w14:paraId="78FCBF7C">
      <w:pPr>
        <w:ind w:firstLine="440" w:firstLineChars="200"/>
        <w:jc w:val="left"/>
        <w:rPr>
          <w:rFonts w:ascii="宋体" w:hAnsi="宋体" w:cs="宋体"/>
          <w:szCs w:val="21"/>
        </w:rPr>
      </w:pPr>
      <w:r>
        <w:rPr>
          <w:rFonts w:hint="eastAsia" w:ascii="宋体" w:hAnsi="宋体" w:eastAsia="宋体" w:cs="Times New Roman"/>
          <w:i/>
          <w:kern w:val="0"/>
          <w:sz w:val="22"/>
          <w:szCs w:val="22"/>
          <w:lang w:val="en-US" w:eastAsia="zh-CN" w:bidi="ar-SA"/>
        </w:rPr>
        <w:t>C</w:t>
      </w:r>
      <w:r>
        <w:rPr>
          <w:rFonts w:hint="eastAsia" w:ascii="宋体" w:hAnsi="宋体" w:cs="宋体"/>
          <w:i/>
          <w:iCs/>
          <w:szCs w:val="21"/>
          <w:vertAlign w:val="subscript"/>
        </w:rPr>
        <w:t>3</w:t>
      </w:r>
      <w:r>
        <w:rPr>
          <w:rFonts w:ascii="Times New Roman" w:hAnsi="Times New Roman"/>
          <w:szCs w:val="21"/>
        </w:rPr>
        <w:t>——</w:t>
      </w:r>
      <w:r>
        <w:rPr>
          <w:rFonts w:hint="eastAsia" w:ascii="宋体" w:hAnsi="宋体" w:cs="宋体"/>
          <w:szCs w:val="21"/>
        </w:rPr>
        <w:t xml:space="preserve"> 实际为合格品而检测结果为不合格品的被检对象数量；</w:t>
      </w:r>
    </w:p>
    <w:p w14:paraId="1D1E000A">
      <w:pPr>
        <w:ind w:firstLine="420" w:firstLineChars="200"/>
        <w:jc w:val="left"/>
        <w:rPr>
          <w:rFonts w:hint="eastAsia" w:ascii="Times New Roman" w:hAnsi="Times New Roman"/>
          <w:szCs w:val="21"/>
        </w:rPr>
      </w:pPr>
      <w:r>
        <w:rPr>
          <w:rFonts w:hint="eastAsia" w:ascii="Times New Roman" w:hAnsi="Times New Roman"/>
          <w:i/>
          <w:iCs/>
          <w:szCs w:val="21"/>
        </w:rPr>
        <w:t xml:space="preserve">A </w:t>
      </w:r>
      <w:r>
        <w:rPr>
          <w:rFonts w:ascii="Times New Roman" w:hAnsi="Times New Roman"/>
          <w:szCs w:val="21"/>
        </w:rPr>
        <w:t>——</w:t>
      </w:r>
      <w:r>
        <w:rPr>
          <w:rFonts w:hint="eastAsia" w:ascii="Times New Roman" w:hAnsi="Times New Roman"/>
          <w:szCs w:val="21"/>
        </w:rPr>
        <w:t xml:space="preserve"> 被检对象中合格品数量。</w:t>
      </w:r>
    </w:p>
    <w:p w14:paraId="3606CB7B">
      <w:pPr>
        <w:spacing w:beforeLines="50" w:afterLines="50"/>
        <w:jc w:val="left"/>
        <w:outlineLvl w:val="2"/>
        <w:rPr>
          <w:rFonts w:ascii="黑体" w:hAnsi="黑体" w:eastAsia="黑体" w:cs="黑体"/>
          <w:szCs w:val="21"/>
        </w:rPr>
      </w:pPr>
      <w:bookmarkStart w:id="53" w:name="_Toc2531"/>
      <w:r>
        <w:rPr>
          <w:rFonts w:hint="eastAsia" w:ascii="黑体" w:hAnsi="黑体" w:eastAsia="黑体" w:cs="黑体"/>
          <w:szCs w:val="21"/>
          <w:lang w:val="en-US" w:eastAsia="zh-CN"/>
        </w:rPr>
        <w:t>5</w:t>
      </w:r>
      <w:r>
        <w:rPr>
          <w:rFonts w:hint="eastAsia" w:ascii="黑体" w:hAnsi="黑体" w:eastAsia="黑体" w:cs="黑体"/>
          <w:szCs w:val="21"/>
        </w:rPr>
        <w:t>.</w:t>
      </w:r>
      <w:r>
        <w:rPr>
          <w:rFonts w:hint="eastAsia" w:ascii="黑体" w:hAnsi="黑体" w:eastAsia="黑体" w:cs="黑体"/>
          <w:szCs w:val="21"/>
          <w:lang w:val="en-US" w:eastAsia="zh-CN"/>
        </w:rPr>
        <w:t>4</w:t>
      </w:r>
      <w:r>
        <w:rPr>
          <w:rFonts w:hint="eastAsia" w:ascii="黑体" w:hAnsi="黑体" w:eastAsia="黑体" w:cs="黑体"/>
          <w:szCs w:val="21"/>
        </w:rPr>
        <w:t>.2 错检率试验</w:t>
      </w:r>
      <w:bookmarkEnd w:id="53"/>
    </w:p>
    <w:p w14:paraId="6A8AAA35">
      <w:pPr>
        <w:ind w:firstLine="420" w:firstLineChars="200"/>
        <w:jc w:val="left"/>
        <w:rPr>
          <w:rFonts w:ascii="宋体" w:hAnsi="宋体" w:cs="宋体"/>
          <w:szCs w:val="21"/>
        </w:rPr>
      </w:pPr>
      <w:r>
        <w:rPr>
          <w:rFonts w:hint="eastAsia" w:ascii="宋体" w:hAnsi="宋体" w:cs="宋体"/>
          <w:szCs w:val="21"/>
        </w:rPr>
        <w:t>装置错检率需低于预设阈值。</w:t>
      </w:r>
    </w:p>
    <w:p w14:paraId="500C1345">
      <w:pPr>
        <w:pStyle w:val="33"/>
      </w:pPr>
      <w:r>
        <w:rPr>
          <w:rFonts w:hint="eastAsia"/>
        </w:rPr>
        <w:t>a) 准备一批待测样品，其中合格品数量为A，不合格品数量为B。</w:t>
      </w:r>
    </w:p>
    <w:p w14:paraId="48A2B655">
      <w:pPr>
        <w:pStyle w:val="33"/>
      </w:pPr>
      <w:r>
        <w:rPr>
          <w:rFonts w:hint="eastAsia"/>
        </w:rPr>
        <w:t>b) 通常A与B均应不小于10，且样品总量A+B应不小于100；</w:t>
      </w:r>
    </w:p>
    <w:p w14:paraId="7719E984">
      <w:pPr>
        <w:pStyle w:val="33"/>
      </w:pPr>
      <w:r>
        <w:rPr>
          <w:rFonts w:hint="eastAsia"/>
        </w:rPr>
        <w:t>c) 在正常操作条件下，使用受试设备对待测样品进行图像采集与识别，统计实际为不合格品但被误判为合格品的数量C2；按公式（</w:t>
      </w:r>
      <w:r>
        <w:rPr>
          <w:rFonts w:hint="eastAsia"/>
          <w:lang w:val="en-US" w:eastAsia="zh-CN"/>
        </w:rPr>
        <w:t>3</w:t>
      </w:r>
      <w:r>
        <w:rPr>
          <w:rFonts w:hint="eastAsia"/>
        </w:rPr>
        <w:t>）计算错检率F。</w:t>
      </w:r>
    </w:p>
    <w:p w14:paraId="13FA449B">
      <w:pPr>
        <w:pStyle w:val="111"/>
      </w:pPr>
      <w:r>
        <w:rPr>
          <w:rFonts w:hAnsi="宋体" w:cs="宋体"/>
          <w:szCs w:val="21"/>
        </w:rPr>
        <w:tab/>
      </w:r>
      <m:oMath>
        <m:r>
          <m:rPr/>
          <w:rPr>
            <w:rFonts w:ascii="Cambria Math" w:hAnsi="宋体" w:cs="宋体"/>
            <w:sz w:val="24"/>
            <w:szCs w:val="21"/>
          </w:rPr>
          <m:t>F=</m:t>
        </m:r>
        <m:f>
          <m:fPr>
            <m:ctrlPr>
              <w:rPr>
                <w:rFonts w:ascii="Cambria Math" w:hAnsi="宋体" w:cs="宋体"/>
                <w:i/>
                <w:sz w:val="24"/>
                <w:szCs w:val="21"/>
              </w:rPr>
            </m:ctrlPr>
          </m:fPr>
          <m:num>
            <m:r>
              <m:rPr/>
              <w:rPr>
                <w:rFonts w:ascii="Cambria Math" w:hAnsi="宋体" w:cs="宋体"/>
                <w:sz w:val="24"/>
                <w:szCs w:val="21"/>
              </w:rPr>
              <m:t>C2</m:t>
            </m:r>
            <m:ctrlPr>
              <w:rPr>
                <w:rFonts w:ascii="Cambria Math" w:hAnsi="宋体" w:cs="宋体"/>
                <w:i/>
                <w:sz w:val="24"/>
                <w:szCs w:val="21"/>
              </w:rPr>
            </m:ctrlPr>
          </m:num>
          <m:den>
            <m:r>
              <m:rPr/>
              <w:rPr>
                <w:rFonts w:ascii="Cambria Math" w:hAnsi="宋体" w:cs="宋体"/>
                <w:sz w:val="24"/>
                <w:szCs w:val="21"/>
              </w:rPr>
              <m:t>A+B</m:t>
            </m:r>
            <m:ctrlPr>
              <w:rPr>
                <w:rFonts w:ascii="Cambria Math" w:hAnsi="宋体" w:cs="宋体"/>
                <w:i/>
                <w:sz w:val="24"/>
                <w:szCs w:val="21"/>
              </w:rPr>
            </m:ctrlPr>
          </m:den>
        </m:f>
      </m:oMath>
      <w:r>
        <w:rPr>
          <w:rFonts w:hAnsi="宋体" w:cs="宋体"/>
          <w:szCs w:val="21"/>
        </w:rPr>
        <w:tab/>
      </w:r>
      <w:r>
        <w:rPr>
          <w:rFonts w:hint="eastAsia" w:hAnsi="宋体" w:cs="宋体"/>
          <w:szCs w:val="21"/>
        </w:rPr>
        <w:t>（</w:t>
      </w:r>
      <w:r>
        <w:rPr>
          <w:rFonts w:hint="eastAsia" w:hAnsi="宋体" w:cs="宋体"/>
          <w:szCs w:val="21"/>
          <w:lang w:val="en-US" w:eastAsia="zh-CN"/>
        </w:rPr>
        <w:t>3</w:t>
      </w:r>
      <w:r>
        <w:rPr>
          <w:rFonts w:hint="eastAsia" w:hAnsi="宋体" w:cs="宋体"/>
          <w:szCs w:val="21"/>
        </w:rPr>
        <w:t>）</w:t>
      </w:r>
    </w:p>
    <w:p w14:paraId="02914CA6">
      <w:pPr>
        <w:ind w:firstLine="420" w:firstLineChars="200"/>
        <w:jc w:val="left"/>
        <w:rPr>
          <w:rFonts w:ascii="宋体" w:hAnsi="宋体" w:cs="宋体"/>
          <w:szCs w:val="21"/>
        </w:rPr>
      </w:pPr>
      <w:r>
        <w:rPr>
          <w:rFonts w:hint="eastAsia" w:ascii="宋体" w:hAnsi="宋体" w:cs="宋体"/>
          <w:szCs w:val="21"/>
        </w:rPr>
        <w:t>式中：</w:t>
      </w:r>
    </w:p>
    <w:p w14:paraId="020434E0">
      <w:pPr>
        <w:ind w:firstLine="420" w:firstLineChars="200"/>
        <w:jc w:val="left"/>
        <w:rPr>
          <w:rFonts w:ascii="宋体" w:hAnsi="宋体" w:cs="宋体"/>
          <w:szCs w:val="21"/>
        </w:rPr>
      </w:pPr>
      <w:r>
        <w:rPr>
          <w:rFonts w:hint="eastAsia" w:ascii="Times New Roman" w:hAnsi="Times New Roman"/>
          <w:i/>
          <w:iCs/>
          <w:szCs w:val="21"/>
        </w:rPr>
        <w:t xml:space="preserve">F </w:t>
      </w:r>
      <w:r>
        <w:rPr>
          <w:rFonts w:ascii="Times New Roman" w:hAnsi="Times New Roman"/>
          <w:szCs w:val="21"/>
        </w:rPr>
        <w:t>—</w:t>
      </w:r>
      <w:r>
        <w:rPr>
          <w:rFonts w:hint="eastAsia" w:ascii="Times New Roman" w:hAnsi="Times New Roman"/>
          <w:szCs w:val="21"/>
        </w:rPr>
        <w:t xml:space="preserve"> </w:t>
      </w:r>
      <w:r>
        <w:rPr>
          <w:rFonts w:ascii="Times New Roman" w:hAnsi="Times New Roman"/>
          <w:szCs w:val="21"/>
        </w:rPr>
        <w:t>—</w:t>
      </w:r>
      <w:r>
        <w:rPr>
          <w:rFonts w:hint="eastAsia" w:ascii="Times New Roman" w:hAnsi="Times New Roman"/>
          <w:szCs w:val="21"/>
        </w:rPr>
        <w:t xml:space="preserve"> </w:t>
      </w:r>
      <w:r>
        <w:rPr>
          <w:rFonts w:hint="eastAsia" w:ascii="宋体" w:hAnsi="宋体" w:cs="宋体"/>
          <w:szCs w:val="21"/>
        </w:rPr>
        <w:t>逃逸率；</w:t>
      </w:r>
    </w:p>
    <w:p w14:paraId="3C74A150">
      <w:pPr>
        <w:ind w:firstLine="420" w:firstLineChars="200"/>
        <w:jc w:val="left"/>
        <w:rPr>
          <w:rFonts w:ascii="宋体" w:hAnsi="宋体" w:cs="宋体"/>
          <w:szCs w:val="21"/>
        </w:rPr>
      </w:pPr>
      <w:r>
        <w:rPr>
          <w:rFonts w:hint="eastAsia" w:ascii="Times New Roman" w:hAnsi="Times New Roman"/>
          <w:i/>
          <w:iCs/>
          <w:szCs w:val="21"/>
        </w:rPr>
        <w:t>C</w:t>
      </w:r>
      <w:r>
        <w:rPr>
          <w:rFonts w:hint="eastAsia" w:ascii="宋体" w:hAnsi="宋体" w:cs="宋体"/>
          <w:i/>
          <w:iCs/>
          <w:szCs w:val="21"/>
          <w:vertAlign w:val="subscript"/>
        </w:rPr>
        <w:t>2</w:t>
      </w:r>
      <w:r>
        <w:rPr>
          <w:rFonts w:ascii="Times New Roman" w:hAnsi="Times New Roman"/>
          <w:szCs w:val="21"/>
        </w:rPr>
        <w:t>—</w:t>
      </w:r>
      <w:r>
        <w:rPr>
          <w:rFonts w:hint="eastAsia" w:ascii="Times New Roman" w:hAnsi="Times New Roman"/>
          <w:szCs w:val="21"/>
        </w:rPr>
        <w:t xml:space="preserve"> </w:t>
      </w:r>
      <w:r>
        <w:rPr>
          <w:rFonts w:ascii="Times New Roman" w:hAnsi="Times New Roman"/>
          <w:szCs w:val="21"/>
        </w:rPr>
        <w:t>—</w:t>
      </w:r>
      <w:r>
        <w:rPr>
          <w:rFonts w:hint="eastAsia" w:ascii="宋体" w:hAnsi="宋体" w:cs="宋体"/>
          <w:szCs w:val="21"/>
        </w:rPr>
        <w:t xml:space="preserve"> 实际为不合格品而检测结果为合格品的被检对象数量；</w:t>
      </w:r>
    </w:p>
    <w:p w14:paraId="57255DF4">
      <w:pPr>
        <w:ind w:firstLine="420" w:firstLineChars="200"/>
        <w:jc w:val="left"/>
        <w:rPr>
          <w:rFonts w:ascii="Times New Roman" w:hAnsi="Times New Roman"/>
          <w:szCs w:val="21"/>
        </w:rPr>
      </w:pPr>
      <w:r>
        <w:rPr>
          <w:rFonts w:hint="eastAsia" w:ascii="Times New Roman" w:hAnsi="Times New Roman"/>
          <w:i/>
          <w:iCs/>
          <w:szCs w:val="21"/>
        </w:rPr>
        <w:t xml:space="preserve">A </w:t>
      </w:r>
      <w:r>
        <w:rPr>
          <w:rFonts w:ascii="Times New Roman" w:hAnsi="Times New Roman"/>
          <w:szCs w:val="21"/>
        </w:rPr>
        <w:t>—</w:t>
      </w:r>
      <w:r>
        <w:rPr>
          <w:rFonts w:hint="eastAsia" w:ascii="Times New Roman" w:hAnsi="Times New Roman"/>
          <w:szCs w:val="21"/>
        </w:rPr>
        <w:t xml:space="preserve"> </w:t>
      </w:r>
      <w:r>
        <w:rPr>
          <w:rFonts w:ascii="Times New Roman" w:hAnsi="Times New Roman"/>
          <w:szCs w:val="21"/>
        </w:rPr>
        <w:t>—</w:t>
      </w:r>
      <w:r>
        <w:rPr>
          <w:rFonts w:hint="eastAsia" w:ascii="Times New Roman" w:hAnsi="Times New Roman"/>
          <w:szCs w:val="21"/>
        </w:rPr>
        <w:t xml:space="preserve"> 被检对象中合格品数量；</w:t>
      </w:r>
    </w:p>
    <w:p w14:paraId="37FCC258">
      <w:pPr>
        <w:ind w:firstLine="420" w:firstLineChars="200"/>
        <w:jc w:val="left"/>
        <w:rPr>
          <w:rFonts w:ascii="Times New Roman" w:hAnsi="Times New Roman"/>
          <w:szCs w:val="21"/>
        </w:rPr>
      </w:pPr>
      <w:r>
        <w:rPr>
          <w:rFonts w:hint="eastAsia" w:ascii="Times New Roman" w:hAnsi="Times New Roman"/>
          <w:i/>
          <w:iCs/>
          <w:szCs w:val="21"/>
        </w:rPr>
        <w:t>B</w:t>
      </w:r>
      <w:r>
        <w:rPr>
          <w:rFonts w:hint="eastAsia" w:ascii="宋体" w:hAnsi="宋体" w:cs="宋体"/>
          <w:i/>
          <w:iCs/>
          <w:szCs w:val="21"/>
        </w:rPr>
        <w:t xml:space="preserve"> </w:t>
      </w:r>
      <w:r>
        <w:rPr>
          <w:rFonts w:ascii="Times New Roman" w:hAnsi="Times New Roman"/>
          <w:szCs w:val="21"/>
        </w:rPr>
        <w:t>—</w:t>
      </w:r>
      <w:r>
        <w:rPr>
          <w:rFonts w:hint="eastAsia" w:ascii="Times New Roman" w:hAnsi="Times New Roman"/>
          <w:szCs w:val="21"/>
        </w:rPr>
        <w:t xml:space="preserve"> </w:t>
      </w:r>
      <w:r>
        <w:rPr>
          <w:rFonts w:ascii="Times New Roman" w:hAnsi="Times New Roman"/>
          <w:szCs w:val="21"/>
        </w:rPr>
        <w:t>—</w:t>
      </w:r>
      <w:r>
        <w:rPr>
          <w:rFonts w:hint="eastAsia" w:ascii="Times New Roman" w:hAnsi="Times New Roman"/>
          <w:szCs w:val="21"/>
        </w:rPr>
        <w:t xml:space="preserve"> 被检对象中不合格品数量。</w:t>
      </w:r>
    </w:p>
    <w:p w14:paraId="4F96817C">
      <w:pPr>
        <w:spacing w:beforeLines="50" w:afterLines="50"/>
        <w:jc w:val="left"/>
        <w:outlineLvl w:val="2"/>
        <w:rPr>
          <w:rFonts w:ascii="黑体" w:hAnsi="黑体" w:eastAsia="黑体" w:cs="黑体"/>
          <w:szCs w:val="21"/>
        </w:rPr>
      </w:pPr>
      <w:bookmarkStart w:id="54" w:name="_Toc9487"/>
      <w:r>
        <w:rPr>
          <w:rFonts w:hint="eastAsia" w:ascii="黑体" w:hAnsi="黑体" w:eastAsia="黑体" w:cs="黑体"/>
          <w:szCs w:val="21"/>
          <w:lang w:val="en-US" w:eastAsia="zh-CN"/>
        </w:rPr>
        <w:t>5</w:t>
      </w:r>
      <w:r>
        <w:rPr>
          <w:rFonts w:hint="eastAsia" w:ascii="黑体" w:hAnsi="黑体" w:eastAsia="黑体" w:cs="黑体"/>
          <w:szCs w:val="21"/>
        </w:rPr>
        <w:t>.</w:t>
      </w:r>
      <w:r>
        <w:rPr>
          <w:rFonts w:hint="eastAsia" w:ascii="黑体" w:hAnsi="黑体" w:eastAsia="黑体" w:cs="黑体"/>
          <w:szCs w:val="21"/>
          <w:lang w:val="en-US" w:eastAsia="zh-CN"/>
        </w:rPr>
        <w:t>4</w:t>
      </w:r>
      <w:r>
        <w:rPr>
          <w:rFonts w:hint="eastAsia" w:ascii="黑体" w:hAnsi="黑体" w:eastAsia="黑体" w:cs="黑体"/>
          <w:szCs w:val="21"/>
        </w:rPr>
        <w:t>.3 一致性试验</w:t>
      </w:r>
      <w:bookmarkEnd w:id="54"/>
    </w:p>
    <w:p w14:paraId="258B253D">
      <w:pPr>
        <w:pStyle w:val="33"/>
      </w:pPr>
      <w:r>
        <w:rPr>
          <w:rFonts w:hint="eastAsia"/>
        </w:rPr>
        <w:t>装置检测结果一致性K应不低于预设阈值：</w:t>
      </w:r>
    </w:p>
    <w:p w14:paraId="43DB7604">
      <w:pPr>
        <w:pStyle w:val="33"/>
      </w:pPr>
      <w:r>
        <w:rPr>
          <w:rFonts w:hint="eastAsia"/>
        </w:rPr>
        <w:t>a) 准备一批具有特定缺陷特征的待测样品，样品总量为n；</w:t>
      </w:r>
    </w:p>
    <w:p w14:paraId="51D3C403">
      <w:pPr>
        <w:pStyle w:val="33"/>
      </w:pPr>
      <w:r>
        <w:rPr>
          <w:rFonts w:hint="eastAsia"/>
        </w:rPr>
        <w:t>b) 在相同测试条件下重复执行图像采集与识别，记录每次检测的结果；</w:t>
      </w:r>
    </w:p>
    <w:p w14:paraId="5DF9B2F0">
      <w:pPr>
        <w:pStyle w:val="33"/>
      </w:pPr>
      <w:r>
        <w:rPr>
          <w:rFonts w:hint="eastAsia"/>
        </w:rPr>
        <w:t>c) 按公式（</w:t>
      </w:r>
      <w:r>
        <w:rPr>
          <w:rFonts w:hint="eastAsia"/>
          <w:lang w:val="en-US" w:eastAsia="zh-CN"/>
        </w:rPr>
        <w:t>4</w:t>
      </w:r>
      <w:r>
        <w:rPr>
          <w:rFonts w:hint="eastAsia"/>
        </w:rPr>
        <w:t>）计算检测一致性K。</w:t>
      </w:r>
    </w:p>
    <w:p w14:paraId="1EDE4348">
      <w:pPr>
        <w:pStyle w:val="111"/>
        <w:rPr>
          <w:rFonts w:hint="eastAsia"/>
        </w:rPr>
      </w:pPr>
      <w:r>
        <w:rPr>
          <w:iCs/>
        </w:rPr>
        <w:tab/>
      </w:r>
      <m:oMath>
        <m:r>
          <m:rPr/>
          <w:rPr>
            <w:rFonts w:ascii="Cambria Math" w:hAnsi="Cambria Math"/>
            <w:sz w:val="24"/>
          </w:rPr>
          <m:t>K</m:t>
        </m:r>
        <m:r>
          <m:rPr>
            <m:sty m:val="p"/>
          </m:rPr>
          <w:rPr>
            <w:rFonts w:ascii="Cambria Math" w:hAnsi="Cambria Math"/>
            <w:sz w:val="24"/>
          </w:rPr>
          <m:t>=</m:t>
        </m:r>
        <m:f>
          <m:fPr>
            <m:ctrlPr>
              <w:rPr>
                <w:rFonts w:ascii="Cambria Math" w:hAnsi="Cambria Math"/>
                <w:sz w:val="24"/>
              </w:rPr>
            </m:ctrlPr>
          </m:fPr>
          <m:num>
            <m:r>
              <m:rPr/>
              <w:rPr>
                <w:rFonts w:ascii="Cambria Math" w:hAnsi="Cambria Math"/>
                <w:sz w:val="24"/>
              </w:rPr>
              <m:t>Po</m:t>
            </m:r>
            <m:r>
              <m:rPr>
                <m:sty m:val="p"/>
              </m:rPr>
              <w:rPr>
                <w:rFonts w:ascii="Cambria Math" w:hAnsi="Cambria Math"/>
                <w:sz w:val="24"/>
              </w:rPr>
              <m:t>−</m:t>
            </m:r>
            <m:r>
              <m:rPr/>
              <w:rPr>
                <w:rFonts w:ascii="Cambria Math" w:hAnsi="Cambria Math"/>
                <w:sz w:val="24"/>
              </w:rPr>
              <m:t>Pe</m:t>
            </m:r>
            <m:ctrlPr>
              <w:rPr>
                <w:rFonts w:ascii="Cambria Math" w:hAnsi="Cambria Math"/>
                <w:sz w:val="24"/>
              </w:rPr>
            </m:ctrlPr>
          </m:num>
          <m:den>
            <m:r>
              <m:rPr>
                <m:sty m:val="p"/>
              </m:rPr>
              <w:rPr>
                <w:rFonts w:ascii="Cambria Math" w:hAnsi="Cambria Math"/>
                <w:sz w:val="24"/>
              </w:rPr>
              <m:t>1−</m:t>
            </m:r>
            <m:r>
              <m:rPr/>
              <w:rPr>
                <w:rFonts w:ascii="Cambria Math" w:hAnsi="Cambria Math"/>
                <w:sz w:val="24"/>
              </w:rPr>
              <m:t>Pe</m:t>
            </m:r>
            <m:ctrlPr>
              <w:rPr>
                <w:rFonts w:ascii="Cambria Math" w:hAnsi="Cambria Math"/>
                <w:sz w:val="24"/>
              </w:rPr>
            </m:ctrlPr>
          </m:den>
        </m:f>
      </m:oMath>
      <w:r>
        <w:tab/>
      </w:r>
      <w:r>
        <w:rPr>
          <w:rFonts w:hint="eastAsia"/>
        </w:rPr>
        <w:t>（</w:t>
      </w:r>
      <w:r>
        <w:rPr>
          <w:rFonts w:hint="eastAsia"/>
          <w:lang w:val="en-US" w:eastAsia="zh-CN"/>
        </w:rPr>
        <w:t>4</w:t>
      </w:r>
      <w:r>
        <w:rPr>
          <w:rFonts w:hint="eastAsia"/>
        </w:rPr>
        <w:t>）</w:t>
      </w:r>
    </w:p>
    <w:p w14:paraId="58EB1334">
      <w:pPr>
        <w:pStyle w:val="111"/>
        <w:rPr>
          <w:rFonts w:hAnsi="宋体" w:cs="宋体"/>
          <w:szCs w:val="21"/>
        </w:rPr>
      </w:pPr>
      <w:r>
        <w:rPr>
          <w:rFonts w:hint="eastAsia" w:hAnsi="宋体" w:cs="宋体"/>
          <w:szCs w:val="21"/>
        </w:rPr>
        <w:t>式中：</w:t>
      </w:r>
    </w:p>
    <w:p w14:paraId="751D7F7D">
      <w:pPr>
        <w:ind w:firstLine="420" w:firstLineChars="200"/>
        <w:jc w:val="left"/>
        <w:rPr>
          <w:rFonts w:ascii="宋体" w:hAnsi="宋体" w:cs="宋体"/>
          <w:i/>
          <w:iCs/>
          <w:szCs w:val="21"/>
        </w:rPr>
      </w:pPr>
      <w:r>
        <w:rPr>
          <w:rFonts w:hint="eastAsia" w:ascii="Times New Roman" w:hAnsi="Times New Roman"/>
          <w:i/>
          <w:iCs/>
          <w:szCs w:val="21"/>
        </w:rPr>
        <w:t>K</w:t>
      </w:r>
      <w:r>
        <w:rPr>
          <w:rFonts w:ascii="Times New Roman" w:hAnsi="Times New Roman"/>
          <w:szCs w:val="21"/>
        </w:rPr>
        <w:t>—</w:t>
      </w:r>
      <w:r>
        <w:rPr>
          <w:rFonts w:hint="eastAsia" w:ascii="Times New Roman" w:hAnsi="Times New Roman"/>
          <w:szCs w:val="21"/>
        </w:rPr>
        <w:t xml:space="preserve"> </w:t>
      </w:r>
      <w:r>
        <w:rPr>
          <w:rFonts w:ascii="Times New Roman" w:hAnsi="Times New Roman"/>
          <w:szCs w:val="21"/>
        </w:rPr>
        <w:t>—</w:t>
      </w:r>
      <w:r>
        <w:rPr>
          <w:rFonts w:hint="eastAsia" w:ascii="Times New Roman" w:hAnsi="Times New Roman"/>
          <w:szCs w:val="21"/>
        </w:rPr>
        <w:t xml:space="preserve"> 检测结果一致性试验值；</w:t>
      </w:r>
    </w:p>
    <w:p w14:paraId="25BD7F3C">
      <w:pPr>
        <w:ind w:firstLine="420" w:firstLineChars="200"/>
        <w:jc w:val="left"/>
        <w:rPr>
          <w:rFonts w:ascii="Times New Roman" w:hAnsi="Times New Roman"/>
          <w:szCs w:val="21"/>
        </w:rPr>
      </w:pPr>
      <w:r>
        <w:rPr>
          <w:rFonts w:hint="eastAsia" w:ascii="Times New Roman" w:hAnsi="Times New Roman"/>
          <w:i/>
          <w:iCs/>
          <w:szCs w:val="21"/>
        </w:rPr>
        <w:t>P</w:t>
      </w:r>
      <w:r>
        <w:rPr>
          <w:rFonts w:hint="eastAsia" w:ascii="宋体" w:hAnsi="宋体" w:cs="宋体"/>
          <w:i/>
          <w:iCs/>
          <w:szCs w:val="21"/>
          <w:vertAlign w:val="subscript"/>
        </w:rPr>
        <w:t>O</w:t>
      </w:r>
      <w:r>
        <w:rPr>
          <w:rFonts w:hint="eastAsia" w:ascii="Times New Roman" w:hAnsi="Times New Roman"/>
          <w:i/>
          <w:iCs/>
          <w:szCs w:val="21"/>
        </w:rPr>
        <w:t xml:space="preserve"> </w:t>
      </w:r>
      <w:r>
        <w:rPr>
          <w:rFonts w:ascii="Times New Roman" w:hAnsi="Times New Roman"/>
          <w:szCs w:val="21"/>
        </w:rPr>
        <w:t>—</w:t>
      </w:r>
      <w:r>
        <w:rPr>
          <w:rFonts w:hint="eastAsia" w:ascii="Times New Roman" w:hAnsi="Times New Roman"/>
          <w:szCs w:val="21"/>
        </w:rPr>
        <w:t xml:space="preserve"> </w:t>
      </w:r>
      <w:r>
        <w:rPr>
          <w:rFonts w:ascii="Times New Roman" w:hAnsi="Times New Roman"/>
          <w:szCs w:val="21"/>
        </w:rPr>
        <w:t>—</w:t>
      </w:r>
      <w:r>
        <w:rPr>
          <w:rFonts w:hint="eastAsia" w:ascii="Times New Roman" w:hAnsi="Times New Roman"/>
          <w:szCs w:val="21"/>
        </w:rPr>
        <w:t xml:space="preserve"> 每一类正确分类的被</w:t>
      </w:r>
      <w:r>
        <w:rPr>
          <w:rFonts w:hint="eastAsia" w:ascii="Times New Roman" w:hAnsi="Times New Roman"/>
          <w:szCs w:val="21"/>
          <w:lang w:val="en-US" w:eastAsia="zh-CN"/>
        </w:rPr>
        <w:t>检</w:t>
      </w:r>
      <w:r>
        <w:rPr>
          <w:rFonts w:hint="eastAsia" w:ascii="Times New Roman" w:hAnsi="Times New Roman"/>
          <w:szCs w:val="21"/>
        </w:rPr>
        <w:t>对象数量之和除以总被检测对象数量；</w:t>
      </w:r>
    </w:p>
    <w:p w14:paraId="63C0B3A8">
      <w:pPr>
        <w:ind w:firstLine="420" w:firstLineChars="200"/>
        <w:jc w:val="left"/>
        <w:rPr>
          <w:rFonts w:ascii="Times New Roman" w:hAnsi="Times New Roman"/>
          <w:szCs w:val="21"/>
        </w:rPr>
      </w:pPr>
      <w:r>
        <w:rPr>
          <w:rFonts w:hint="eastAsia" w:ascii="Times New Roman" w:hAnsi="Times New Roman"/>
          <w:i/>
          <w:iCs/>
          <w:szCs w:val="21"/>
        </w:rPr>
        <w:t>P</w:t>
      </w:r>
      <w:r>
        <w:rPr>
          <w:rFonts w:hint="eastAsia" w:ascii="Times New Roman" w:hAnsi="Times New Roman"/>
          <w:i/>
          <w:iCs/>
          <w:szCs w:val="21"/>
          <w:vertAlign w:val="subscript"/>
        </w:rPr>
        <w:t>e</w:t>
      </w:r>
      <w:r>
        <w:rPr>
          <w:rFonts w:hint="eastAsia" w:ascii="Times New Roman" w:hAnsi="Times New Roman"/>
          <w:szCs w:val="21"/>
        </w:rPr>
        <w:t>=</w:t>
      </w:r>
      <w:r>
        <w:rPr>
          <w:rFonts w:hint="eastAsia" w:ascii="Times New Roman" w:hAnsi="Times New Roman"/>
          <w:position w:val="-24"/>
          <w:szCs w:val="21"/>
        </w:rPr>
        <w:object>
          <v:shape id="_x0000_i1025" o:spt="75" type="#_x0000_t75" style="height:31.3pt;width:130.25pt;" o:ole="t" filled="f" o:preferrelative="t" stroked="f" coordsize="21600,21600">
            <v:path/>
            <v:fill on="f" focussize="0,0"/>
            <v:stroke on="f" joinstyle="miter"/>
            <v:imagedata r:id="rId9" o:title=""/>
            <o:lock v:ext="edit" aspectratio="t"/>
            <w10:wrap type="none"/>
            <w10:anchorlock/>
          </v:shape>
          <o:OLEObject Type="Embed" ProgID="Equation.KSEE3" ShapeID="_x0000_i1025" DrawAspect="Content" ObjectID="_1468075725" r:id="rId8">
            <o:LockedField>false</o:LockedField>
          </o:OLEObject>
        </w:object>
      </w:r>
      <w:r>
        <w:rPr>
          <w:rFonts w:hint="eastAsia" w:ascii="Times New Roman" w:hAnsi="Times New Roman"/>
          <w:szCs w:val="21"/>
        </w:rPr>
        <w:t>，假设每一类的真实被检测对象个数分别为a</w:t>
      </w:r>
      <w:r>
        <w:rPr>
          <w:rFonts w:hint="eastAsia" w:ascii="Times New Roman" w:hAnsi="Times New Roman"/>
          <w:szCs w:val="21"/>
          <w:vertAlign w:val="subscript"/>
        </w:rPr>
        <w:t>1</w:t>
      </w:r>
      <w:r>
        <w:rPr>
          <w:rFonts w:hint="eastAsia" w:ascii="Times New Roman" w:hAnsi="Times New Roman"/>
          <w:szCs w:val="21"/>
        </w:rPr>
        <w:t>，a</w:t>
      </w:r>
      <w:r>
        <w:rPr>
          <w:rFonts w:hint="eastAsia" w:ascii="Times New Roman" w:hAnsi="Times New Roman"/>
          <w:szCs w:val="21"/>
          <w:vertAlign w:val="subscript"/>
        </w:rPr>
        <w:t>2</w:t>
      </w:r>
      <w:r>
        <w:rPr>
          <w:rFonts w:hint="eastAsia" w:ascii="Times New Roman" w:hAnsi="Times New Roman"/>
          <w:szCs w:val="21"/>
        </w:rPr>
        <w:t>，...，a</w:t>
      </w:r>
      <w:r>
        <w:rPr>
          <w:rFonts w:hint="eastAsia" w:ascii="Times New Roman" w:hAnsi="Times New Roman"/>
          <w:szCs w:val="21"/>
          <w:vertAlign w:val="subscript"/>
        </w:rPr>
        <w:t>c</w:t>
      </w:r>
      <w:r>
        <w:rPr>
          <w:rFonts w:hint="eastAsia" w:ascii="Times New Roman" w:hAnsi="Times New Roman"/>
          <w:szCs w:val="21"/>
        </w:rPr>
        <w:t>，而检测出来的每一类的被检测对象个数分别为b</w:t>
      </w:r>
      <w:r>
        <w:rPr>
          <w:rFonts w:hint="eastAsia" w:ascii="Times New Roman" w:hAnsi="Times New Roman"/>
          <w:szCs w:val="21"/>
          <w:vertAlign w:val="subscript"/>
        </w:rPr>
        <w:t>1</w:t>
      </w:r>
      <w:r>
        <w:rPr>
          <w:rFonts w:hint="eastAsia" w:ascii="Times New Roman" w:hAnsi="Times New Roman"/>
          <w:szCs w:val="21"/>
        </w:rPr>
        <w:t>，b</w:t>
      </w:r>
      <w:r>
        <w:rPr>
          <w:rFonts w:hint="eastAsia" w:ascii="Times New Roman" w:hAnsi="Times New Roman"/>
          <w:szCs w:val="21"/>
          <w:vertAlign w:val="subscript"/>
        </w:rPr>
        <w:t>2</w:t>
      </w:r>
      <w:r>
        <w:rPr>
          <w:rFonts w:hint="eastAsia" w:ascii="Times New Roman" w:hAnsi="Times New Roman"/>
          <w:szCs w:val="21"/>
        </w:rPr>
        <w:t>，...，b</w:t>
      </w:r>
      <w:r>
        <w:rPr>
          <w:rFonts w:hint="eastAsia" w:ascii="Times New Roman" w:hAnsi="Times New Roman"/>
          <w:szCs w:val="21"/>
          <w:vertAlign w:val="subscript"/>
        </w:rPr>
        <w:t>c</w:t>
      </w:r>
      <w:r>
        <w:rPr>
          <w:rFonts w:hint="eastAsia" w:ascii="Times New Roman" w:hAnsi="Times New Roman"/>
          <w:szCs w:val="21"/>
        </w:rPr>
        <w:t>，总被检对象个数为n。</w:t>
      </w:r>
    </w:p>
    <w:p w14:paraId="065589D6">
      <w:pPr>
        <w:spacing w:beforeLines="50" w:afterLines="50"/>
        <w:jc w:val="left"/>
        <w:outlineLvl w:val="1"/>
        <w:rPr>
          <w:rFonts w:ascii="黑体" w:hAnsi="黑体" w:eastAsia="黑体" w:cs="黑体"/>
          <w:szCs w:val="21"/>
        </w:rPr>
      </w:pPr>
      <w:bookmarkStart w:id="55" w:name="_Toc26575"/>
      <w:r>
        <w:rPr>
          <w:rFonts w:hint="eastAsia" w:ascii="黑体" w:hAnsi="黑体" w:eastAsia="黑体" w:cs="黑体"/>
          <w:szCs w:val="21"/>
          <w:lang w:val="en-US" w:eastAsia="zh-CN"/>
        </w:rPr>
        <w:t>5</w:t>
      </w:r>
      <w:r>
        <w:rPr>
          <w:rFonts w:hint="eastAsia" w:ascii="黑体" w:hAnsi="黑体" w:eastAsia="黑体" w:cs="黑体"/>
          <w:szCs w:val="21"/>
        </w:rPr>
        <w:t>.5机械试验</w:t>
      </w:r>
      <w:bookmarkEnd w:id="55"/>
    </w:p>
    <w:p w14:paraId="2629C51C">
      <w:pPr>
        <w:spacing w:beforeLines="50" w:afterLines="50"/>
        <w:jc w:val="left"/>
        <w:outlineLvl w:val="2"/>
        <w:rPr>
          <w:rFonts w:ascii="黑体" w:hAnsi="黑体" w:eastAsia="黑体" w:cs="黑体"/>
          <w:szCs w:val="21"/>
        </w:rPr>
      </w:pPr>
      <w:bookmarkStart w:id="56" w:name="_Toc27530"/>
      <w:r>
        <w:rPr>
          <w:rFonts w:hint="eastAsia" w:ascii="黑体" w:hAnsi="黑体" w:eastAsia="黑体" w:cs="黑体"/>
          <w:szCs w:val="21"/>
          <w:lang w:val="en-US" w:eastAsia="zh-CN"/>
        </w:rPr>
        <w:t>5</w:t>
      </w:r>
      <w:r>
        <w:rPr>
          <w:rFonts w:hint="eastAsia" w:ascii="黑体" w:hAnsi="黑体" w:eastAsia="黑体" w:cs="黑体"/>
          <w:szCs w:val="21"/>
        </w:rPr>
        <w:t>.5.1冲击试验</w:t>
      </w:r>
      <w:bookmarkEnd w:id="56"/>
    </w:p>
    <w:p w14:paraId="00000001">
      <w:pPr>
        <w:pStyle w:val="33"/>
      </w:pPr>
      <w:r>
        <w:rPr>
          <w:rFonts w:hint="eastAsia"/>
        </w:rPr>
        <w:t>按GB/T 2423.5-2019中试验Ea规定的方法进行冲击试验。</w:t>
      </w:r>
    </w:p>
    <w:p w14:paraId="7E0D1515">
      <w:pPr>
        <w:spacing w:beforeLines="50" w:afterLines="50"/>
        <w:jc w:val="left"/>
        <w:outlineLvl w:val="2"/>
        <w:rPr>
          <w:rFonts w:ascii="黑体" w:hAnsi="黑体" w:eastAsia="黑体" w:cs="黑体"/>
          <w:szCs w:val="21"/>
        </w:rPr>
      </w:pPr>
      <w:bookmarkStart w:id="57" w:name="_Toc3876"/>
      <w:r>
        <w:rPr>
          <w:rFonts w:hint="eastAsia" w:ascii="黑体" w:hAnsi="黑体" w:eastAsia="黑体" w:cs="黑体"/>
          <w:szCs w:val="21"/>
          <w:lang w:val="en-US" w:eastAsia="zh-CN"/>
        </w:rPr>
        <w:t>5</w:t>
      </w:r>
      <w:r>
        <w:rPr>
          <w:rFonts w:hint="eastAsia" w:ascii="黑体" w:hAnsi="黑体" w:eastAsia="黑体" w:cs="黑体"/>
          <w:szCs w:val="21"/>
        </w:rPr>
        <w:t>.5.2振动试验</w:t>
      </w:r>
      <w:bookmarkEnd w:id="57"/>
    </w:p>
    <w:p w14:paraId="5E361A88">
      <w:pPr>
        <w:pStyle w:val="33"/>
      </w:pPr>
      <w:r>
        <w:rPr>
          <w:rFonts w:hint="eastAsia"/>
        </w:rPr>
        <w:t>按GB/T 2423.10-2019中试验Fc和GB/T 2423.56-2018中试验Fh规定的方法进行振动试验。</w:t>
      </w:r>
    </w:p>
    <w:p w14:paraId="5C87865C">
      <w:pPr>
        <w:spacing w:beforeLines="50" w:afterLines="50"/>
        <w:jc w:val="left"/>
        <w:outlineLvl w:val="2"/>
        <w:rPr>
          <w:rFonts w:ascii="黑体" w:hAnsi="黑体" w:eastAsia="黑体" w:cs="黑体"/>
          <w:szCs w:val="21"/>
        </w:rPr>
      </w:pPr>
      <w:r>
        <w:rPr>
          <w:rFonts w:hint="eastAsia" w:ascii="黑体" w:hAnsi="黑体" w:eastAsia="黑体" w:cs="黑体"/>
          <w:szCs w:val="21"/>
          <w:lang w:val="en-US" w:eastAsia="zh-CN"/>
        </w:rPr>
        <w:t>5</w:t>
      </w:r>
      <w:r>
        <w:rPr>
          <w:rFonts w:hint="eastAsia" w:ascii="黑体" w:hAnsi="黑体" w:eastAsia="黑体" w:cs="黑体"/>
          <w:szCs w:val="21"/>
        </w:rPr>
        <w:t>.5.3防护等级试验</w:t>
      </w:r>
    </w:p>
    <w:p w14:paraId="2A2B1AA9">
      <w:pPr>
        <w:pStyle w:val="33"/>
      </w:pPr>
      <w:r>
        <w:rPr>
          <w:rFonts w:hint="eastAsia"/>
        </w:rPr>
        <w:t>按GB/T 4208-2017中第13章和第14章规定的方法进行防护等级试验。</w:t>
      </w:r>
    </w:p>
    <w:p w14:paraId="1E03B304">
      <w:pPr>
        <w:spacing w:beforeLines="50" w:afterLines="50"/>
        <w:jc w:val="left"/>
        <w:outlineLvl w:val="2"/>
        <w:rPr>
          <w:rFonts w:ascii="黑体" w:hAnsi="黑体" w:eastAsia="黑体" w:cs="黑体"/>
          <w:szCs w:val="21"/>
        </w:rPr>
      </w:pPr>
      <w:bookmarkStart w:id="58" w:name="_Toc1321"/>
      <w:r>
        <w:rPr>
          <w:rFonts w:hint="eastAsia" w:ascii="黑体" w:hAnsi="黑体" w:eastAsia="黑体" w:cs="黑体"/>
          <w:szCs w:val="21"/>
          <w:lang w:val="en-US" w:eastAsia="zh-CN"/>
        </w:rPr>
        <w:t>5</w:t>
      </w:r>
      <w:r>
        <w:rPr>
          <w:rFonts w:hint="eastAsia" w:ascii="黑体" w:hAnsi="黑体" w:eastAsia="黑体" w:cs="黑体"/>
          <w:szCs w:val="21"/>
        </w:rPr>
        <w:t>.5.4耐热阻燃试验</w:t>
      </w:r>
      <w:bookmarkEnd w:id="58"/>
    </w:p>
    <w:p w14:paraId="3DDC3F81">
      <w:pPr>
        <w:pStyle w:val="33"/>
      </w:pPr>
      <w:r>
        <w:rPr>
          <w:rFonts w:hint="eastAsia"/>
        </w:rPr>
        <w:t>按GB/T 5169.10-2017中灼热丝试验规定的方法进行耐热阻燃试验。</w:t>
      </w:r>
    </w:p>
    <w:p w14:paraId="39BDAFD4">
      <w:pPr>
        <w:spacing w:beforeLines="50" w:afterLines="50"/>
        <w:jc w:val="left"/>
        <w:outlineLvl w:val="1"/>
        <w:rPr>
          <w:rFonts w:ascii="黑体" w:hAnsi="黑体" w:eastAsia="黑体" w:cs="黑体"/>
          <w:szCs w:val="21"/>
        </w:rPr>
      </w:pPr>
      <w:bookmarkStart w:id="59" w:name="_Toc3261"/>
      <w:r>
        <w:rPr>
          <w:rFonts w:hint="eastAsia" w:ascii="黑体" w:hAnsi="黑体" w:eastAsia="黑体" w:cs="黑体"/>
          <w:szCs w:val="21"/>
          <w:lang w:val="en-US" w:eastAsia="zh-CN"/>
        </w:rPr>
        <w:t>5</w:t>
      </w:r>
      <w:r>
        <w:rPr>
          <w:rFonts w:hint="eastAsia" w:ascii="黑体" w:hAnsi="黑体" w:eastAsia="黑体" w:cs="黑体"/>
          <w:szCs w:val="21"/>
        </w:rPr>
        <w:t>.6电气试验</w:t>
      </w:r>
      <w:bookmarkEnd w:id="59"/>
    </w:p>
    <w:p w14:paraId="1FB578C3">
      <w:pPr>
        <w:spacing w:beforeLines="50" w:afterLines="50"/>
        <w:jc w:val="left"/>
        <w:outlineLvl w:val="2"/>
        <w:rPr>
          <w:rFonts w:ascii="黑体" w:hAnsi="黑体" w:eastAsia="黑体" w:cs="黑体"/>
          <w:szCs w:val="21"/>
        </w:rPr>
      </w:pPr>
      <w:bookmarkStart w:id="60" w:name="_Toc5640"/>
      <w:r>
        <w:rPr>
          <w:rFonts w:hint="eastAsia" w:ascii="黑体" w:hAnsi="黑体" w:eastAsia="黑体" w:cs="黑体"/>
          <w:szCs w:val="21"/>
          <w:lang w:val="en-US" w:eastAsia="zh-CN"/>
        </w:rPr>
        <w:t>5</w:t>
      </w:r>
      <w:r>
        <w:rPr>
          <w:rFonts w:hint="eastAsia" w:ascii="黑体" w:hAnsi="黑体" w:eastAsia="黑体" w:cs="黑体"/>
          <w:szCs w:val="21"/>
        </w:rPr>
        <w:t>.6.1绝缘电阻试验</w:t>
      </w:r>
      <w:bookmarkEnd w:id="60"/>
    </w:p>
    <w:p w14:paraId="0000000A">
      <w:pPr>
        <w:pStyle w:val="33"/>
      </w:pPr>
      <w:r>
        <w:rPr>
          <w:rFonts w:hint="eastAsia"/>
        </w:rPr>
        <w:t>按GB 4793.1-20</w:t>
      </w:r>
      <w:r>
        <w:rPr>
          <w:rFonts w:hint="eastAsia"/>
          <w:lang w:val="en-US" w:eastAsia="zh-CN"/>
        </w:rPr>
        <w:t>24</w:t>
      </w:r>
      <w:r>
        <w:rPr>
          <w:rFonts w:hint="eastAsia"/>
        </w:rPr>
        <w:t>中6.8规定的方法进行绝缘电阻试验。</w:t>
      </w:r>
    </w:p>
    <w:p w14:paraId="6E320E95">
      <w:pPr>
        <w:spacing w:beforeLines="50" w:afterLines="50"/>
        <w:jc w:val="left"/>
        <w:outlineLvl w:val="2"/>
        <w:rPr>
          <w:rFonts w:ascii="黑体" w:hAnsi="黑体" w:eastAsia="黑体" w:cs="黑体"/>
          <w:szCs w:val="21"/>
        </w:rPr>
      </w:pPr>
      <w:bookmarkStart w:id="61" w:name="_Toc15549"/>
      <w:r>
        <w:rPr>
          <w:rFonts w:hint="eastAsia" w:ascii="黑体" w:hAnsi="黑体" w:eastAsia="黑体" w:cs="黑体"/>
          <w:szCs w:val="21"/>
          <w:lang w:val="en-US" w:eastAsia="zh-CN"/>
        </w:rPr>
        <w:t>5</w:t>
      </w:r>
      <w:r>
        <w:rPr>
          <w:rFonts w:hint="eastAsia" w:ascii="黑体" w:hAnsi="黑体" w:eastAsia="黑体" w:cs="黑体"/>
          <w:szCs w:val="21"/>
        </w:rPr>
        <w:t>.6.2接地试验</w:t>
      </w:r>
      <w:bookmarkEnd w:id="61"/>
    </w:p>
    <w:p w14:paraId="0E8D929D">
      <w:pPr>
        <w:spacing w:beforeLines="50" w:afterLines="50"/>
        <w:ind w:firstLine="420" w:firstLineChars="200"/>
        <w:jc w:val="left"/>
        <w:outlineLvl w:val="2"/>
        <w:rPr>
          <w:rFonts w:hint="eastAsia" w:ascii="宋体" w:hAnsi="Calibri" w:eastAsia="宋体" w:cs="Times New Roman"/>
          <w:kern w:val="0"/>
          <w:sz w:val="21"/>
          <w:szCs w:val="20"/>
          <w:lang w:val="en-US" w:eastAsia="zh-CN" w:bidi="ar-SA"/>
        </w:rPr>
      </w:pPr>
      <w:bookmarkStart w:id="62" w:name="_Toc22735"/>
      <w:r>
        <w:rPr>
          <w:rFonts w:hint="eastAsia" w:ascii="宋体" w:hAnsi="Calibri" w:eastAsia="宋体" w:cs="Times New Roman"/>
          <w:kern w:val="0"/>
          <w:sz w:val="21"/>
          <w:szCs w:val="20"/>
          <w:lang w:val="en-US" w:eastAsia="zh-CN" w:bidi="ar-SA"/>
        </w:rPr>
        <w:t>目测法</w:t>
      </w:r>
      <w:r>
        <w:rPr>
          <w:rFonts w:hint="eastAsia" w:ascii="宋体" w:cs="Times New Roman"/>
          <w:kern w:val="0"/>
          <w:sz w:val="21"/>
          <w:szCs w:val="20"/>
          <w:lang w:val="en-US" w:eastAsia="zh-CN" w:bidi="ar-SA"/>
        </w:rPr>
        <w:t>。</w:t>
      </w:r>
    </w:p>
    <w:p w14:paraId="430BCE9C">
      <w:pPr>
        <w:spacing w:beforeLines="50" w:afterLines="50"/>
        <w:jc w:val="left"/>
        <w:outlineLvl w:val="2"/>
        <w:rPr>
          <w:rFonts w:ascii="黑体" w:hAnsi="黑体" w:eastAsia="黑体" w:cs="黑体"/>
          <w:szCs w:val="21"/>
        </w:rPr>
      </w:pPr>
      <w:r>
        <w:rPr>
          <w:rFonts w:hint="eastAsia" w:ascii="黑体" w:hAnsi="黑体" w:eastAsia="黑体" w:cs="黑体"/>
          <w:szCs w:val="21"/>
          <w:lang w:val="en-US" w:eastAsia="zh-CN"/>
        </w:rPr>
        <w:t>5</w:t>
      </w:r>
      <w:r>
        <w:rPr>
          <w:rFonts w:hint="eastAsia" w:ascii="黑体" w:hAnsi="黑体" w:eastAsia="黑体" w:cs="黑体"/>
          <w:szCs w:val="21"/>
        </w:rPr>
        <w:t>.6.3 耐压试验</w:t>
      </w:r>
      <w:bookmarkEnd w:id="62"/>
    </w:p>
    <w:p w14:paraId="0000000B">
      <w:pPr>
        <w:pStyle w:val="33"/>
      </w:pPr>
      <w:r>
        <w:rPr>
          <w:rFonts w:hint="eastAsia"/>
        </w:rPr>
        <w:t>按GB 4793.1-20</w:t>
      </w:r>
      <w:r>
        <w:rPr>
          <w:rFonts w:hint="eastAsia"/>
          <w:lang w:val="en-US" w:eastAsia="zh-CN"/>
        </w:rPr>
        <w:t>24</w:t>
      </w:r>
      <w:r>
        <w:rPr>
          <w:rFonts w:hint="eastAsia"/>
        </w:rPr>
        <w:t>中6.8规定的方法进行耐压试验。</w:t>
      </w:r>
    </w:p>
    <w:p w14:paraId="0B0C1C99">
      <w:pPr>
        <w:spacing w:beforeLines="50" w:afterLines="50"/>
        <w:jc w:val="left"/>
        <w:outlineLvl w:val="1"/>
        <w:rPr>
          <w:rFonts w:ascii="黑体" w:hAnsi="黑体" w:eastAsia="黑体" w:cs="黑体"/>
          <w:szCs w:val="21"/>
        </w:rPr>
      </w:pPr>
      <w:bookmarkStart w:id="63" w:name="_Toc3129"/>
      <w:r>
        <w:rPr>
          <w:rFonts w:hint="eastAsia" w:ascii="黑体" w:hAnsi="黑体" w:eastAsia="黑体" w:cs="黑体"/>
          <w:szCs w:val="21"/>
          <w:lang w:val="en-US" w:eastAsia="zh-CN"/>
        </w:rPr>
        <w:t>5</w:t>
      </w:r>
      <w:r>
        <w:rPr>
          <w:rFonts w:hint="eastAsia" w:ascii="黑体" w:hAnsi="黑体" w:eastAsia="黑体" w:cs="黑体"/>
          <w:szCs w:val="21"/>
        </w:rPr>
        <w:t>.7安全要求</w:t>
      </w:r>
      <w:bookmarkEnd w:id="63"/>
    </w:p>
    <w:p w14:paraId="2B41F7B6">
      <w:pPr>
        <w:spacing w:beforeLines="50" w:afterLines="50"/>
        <w:jc w:val="left"/>
        <w:outlineLvl w:val="2"/>
        <w:rPr>
          <w:rFonts w:ascii="黑体" w:hAnsi="黑体" w:eastAsia="黑体" w:cs="黑体"/>
          <w:szCs w:val="21"/>
        </w:rPr>
      </w:pPr>
      <w:bookmarkStart w:id="64" w:name="_Toc29326"/>
      <w:r>
        <w:rPr>
          <w:rFonts w:hint="eastAsia" w:ascii="黑体" w:hAnsi="黑体" w:eastAsia="黑体" w:cs="黑体"/>
          <w:szCs w:val="21"/>
          <w:lang w:val="en-US" w:eastAsia="zh-CN"/>
        </w:rPr>
        <w:t>5</w:t>
      </w:r>
      <w:r>
        <w:rPr>
          <w:rFonts w:hint="eastAsia" w:ascii="黑体" w:hAnsi="黑体" w:eastAsia="黑体" w:cs="黑体"/>
          <w:szCs w:val="21"/>
        </w:rPr>
        <w:t>.7.1 安全防护试验</w:t>
      </w:r>
      <w:bookmarkEnd w:id="64"/>
    </w:p>
    <w:p w14:paraId="0C06E14B">
      <w:pPr>
        <w:pStyle w:val="33"/>
      </w:pPr>
      <w:r>
        <w:rPr>
          <w:rFonts w:hint="eastAsia"/>
        </w:rPr>
        <w:t>应对下列安全防护措施进行检查验证：</w:t>
      </w:r>
    </w:p>
    <w:p w14:paraId="5D8FFEDB">
      <w:pPr>
        <w:pStyle w:val="33"/>
      </w:pPr>
      <w:r>
        <w:rPr>
          <w:rFonts w:hint="eastAsia"/>
        </w:rPr>
        <w:t>a) 通过目视检查，确认装置配备</w:t>
      </w:r>
      <w:r>
        <w:rPr>
          <w:rFonts w:hint="eastAsia"/>
          <w:lang w:val="en-US" w:eastAsia="zh-CN"/>
        </w:rPr>
        <w:t>4</w:t>
      </w:r>
      <w:r>
        <w:rPr>
          <w:rFonts w:hint="eastAsia"/>
        </w:rPr>
        <w:t>.7.1条款所规定的隔离装置；</w:t>
      </w:r>
    </w:p>
    <w:p w14:paraId="6711973C">
      <w:pPr>
        <w:pStyle w:val="33"/>
      </w:pPr>
      <w:r>
        <w:rPr>
          <w:rFonts w:hint="eastAsia"/>
        </w:rPr>
        <w:t>b) 模拟设置相关故障状态，验证装置是否触发</w:t>
      </w:r>
      <w:r>
        <w:rPr>
          <w:rFonts w:hint="eastAsia"/>
          <w:lang w:val="en-US" w:eastAsia="zh-CN"/>
        </w:rPr>
        <w:t>4</w:t>
      </w:r>
      <w:r>
        <w:rPr>
          <w:rFonts w:hint="eastAsia"/>
        </w:rPr>
        <w:t>.7.1条款所规定的报警功能；</w:t>
      </w:r>
    </w:p>
    <w:p w14:paraId="716905D0">
      <w:pPr>
        <w:pStyle w:val="33"/>
      </w:pPr>
      <w:r>
        <w:rPr>
          <w:rFonts w:hint="eastAsia"/>
        </w:rPr>
        <w:t>c) 操作急停开关，验证其是否符合</w:t>
      </w:r>
      <w:r>
        <w:rPr>
          <w:rFonts w:hint="eastAsia"/>
          <w:lang w:val="en-US" w:eastAsia="zh-CN"/>
        </w:rPr>
        <w:t>4</w:t>
      </w:r>
      <w:r>
        <w:rPr>
          <w:rFonts w:hint="eastAsia"/>
        </w:rPr>
        <w:t>.7.1条款规定的响应要求；</w:t>
      </w:r>
    </w:p>
    <w:p w14:paraId="1C7E7FC0">
      <w:pPr>
        <w:pStyle w:val="33"/>
      </w:pPr>
      <w:r>
        <w:rPr>
          <w:rFonts w:hint="eastAsia"/>
        </w:rPr>
        <w:t>d) 在装置正常运行状态下，人为打开隔离装置，验证其安全闭锁功能的有效性。例如：上料单元在运行过程中，当隔离装置被非正常打开时，该单元应立即停止工作。</w:t>
      </w:r>
    </w:p>
    <w:p w14:paraId="0104695B">
      <w:pPr>
        <w:spacing w:beforeLines="50" w:afterLines="50"/>
        <w:jc w:val="left"/>
        <w:outlineLvl w:val="2"/>
        <w:rPr>
          <w:rFonts w:ascii="黑体" w:hAnsi="黑体" w:eastAsia="黑体" w:cs="黑体"/>
          <w:szCs w:val="21"/>
        </w:rPr>
      </w:pPr>
      <w:bookmarkStart w:id="65" w:name="_Toc14214"/>
      <w:r>
        <w:rPr>
          <w:rFonts w:hint="eastAsia" w:ascii="黑体" w:hAnsi="黑体" w:eastAsia="黑体" w:cs="黑体"/>
          <w:szCs w:val="21"/>
          <w:lang w:val="en-US" w:eastAsia="zh-CN"/>
        </w:rPr>
        <w:t>5</w:t>
      </w:r>
      <w:r>
        <w:rPr>
          <w:rFonts w:hint="eastAsia" w:ascii="黑体" w:hAnsi="黑体" w:eastAsia="黑体" w:cs="黑体"/>
          <w:szCs w:val="21"/>
        </w:rPr>
        <w:t>.7.2 电击防护试验</w:t>
      </w:r>
      <w:bookmarkEnd w:id="65"/>
    </w:p>
    <w:p w14:paraId="00BA760D">
      <w:pPr>
        <w:pStyle w:val="33"/>
      </w:pPr>
      <w:r>
        <w:rPr>
          <w:rFonts w:hint="eastAsia"/>
        </w:rPr>
        <w:t>检查各功能单元的电击防护等级是否满足</w:t>
      </w:r>
      <w:r>
        <w:rPr>
          <w:rFonts w:hint="eastAsia"/>
          <w:lang w:val="en-US" w:eastAsia="zh-CN"/>
        </w:rPr>
        <w:t>4</w:t>
      </w:r>
      <w:r>
        <w:rPr>
          <w:rFonts w:hint="eastAsia"/>
        </w:rPr>
        <w:t>.7.2的要求。</w:t>
      </w:r>
    </w:p>
    <w:p w14:paraId="7C067113">
      <w:pPr>
        <w:spacing w:beforeLines="50" w:afterLines="50"/>
        <w:jc w:val="left"/>
        <w:outlineLvl w:val="0"/>
        <w:rPr>
          <w:rFonts w:ascii="黑体" w:hAnsi="黑体" w:eastAsia="黑体" w:cs="黑体"/>
          <w:szCs w:val="21"/>
        </w:rPr>
      </w:pPr>
      <w:bookmarkStart w:id="66" w:name="_Toc9460"/>
      <w:r>
        <w:rPr>
          <w:rFonts w:hint="eastAsia" w:ascii="黑体" w:hAnsi="黑体" w:eastAsia="黑体" w:cs="黑体"/>
          <w:szCs w:val="21"/>
          <w:lang w:val="en-US" w:eastAsia="zh-CN"/>
        </w:rPr>
        <w:t>6.</w:t>
      </w:r>
      <w:r>
        <w:rPr>
          <w:rFonts w:ascii="黑体" w:hAnsi="黑体" w:eastAsia="黑体" w:cs="黑体"/>
          <w:szCs w:val="21"/>
        </w:rPr>
        <w:t>检验规则</w:t>
      </w:r>
      <w:bookmarkEnd w:id="66"/>
    </w:p>
    <w:p w14:paraId="2780E2CE">
      <w:pPr>
        <w:spacing w:beforeLines="50" w:afterLines="50"/>
        <w:jc w:val="left"/>
        <w:outlineLvl w:val="1"/>
        <w:rPr>
          <w:rFonts w:ascii="黑体" w:hAnsi="黑体" w:eastAsia="黑体" w:cs="黑体"/>
          <w:szCs w:val="21"/>
        </w:rPr>
      </w:pPr>
      <w:bookmarkStart w:id="67" w:name="_Toc1375"/>
      <w:r>
        <w:rPr>
          <w:rFonts w:hint="eastAsia" w:ascii="黑体" w:hAnsi="黑体" w:eastAsia="黑体" w:cs="黑体"/>
          <w:szCs w:val="21"/>
          <w:lang w:val="en-US" w:eastAsia="zh-CN"/>
        </w:rPr>
        <w:t>6</w:t>
      </w:r>
      <w:r>
        <w:rPr>
          <w:rFonts w:ascii="黑体" w:hAnsi="黑体" w:eastAsia="黑体" w:cs="黑体"/>
          <w:szCs w:val="21"/>
        </w:rPr>
        <w:t>.1检验分类</w:t>
      </w:r>
      <w:bookmarkEnd w:id="67"/>
    </w:p>
    <w:p w14:paraId="1ED2DEB2">
      <w:pPr>
        <w:ind w:firstLine="420"/>
        <w:rPr>
          <w:rFonts w:ascii="Times New Roman" w:hAnsi="Times New Roman"/>
        </w:rPr>
      </w:pPr>
      <w:r>
        <w:rPr>
          <w:rFonts w:ascii="Times New Roman" w:hAnsi="Times New Roman"/>
        </w:rPr>
        <w:t>分为出厂</w:t>
      </w:r>
      <w:r>
        <w:rPr>
          <w:rFonts w:hint="eastAsia" w:ascii="Times New Roman" w:hAnsi="Times New Roman"/>
          <w:lang w:val="en-US" w:eastAsia="zh-CN"/>
        </w:rPr>
        <w:t>检验和</w:t>
      </w:r>
      <w:r>
        <w:rPr>
          <w:rFonts w:ascii="Times New Roman" w:hAnsi="Times New Roman"/>
        </w:rPr>
        <w:t>验收检验。</w:t>
      </w:r>
    </w:p>
    <w:p w14:paraId="696A1FD4">
      <w:pPr>
        <w:spacing w:beforeLines="50" w:afterLines="50"/>
        <w:jc w:val="left"/>
        <w:outlineLvl w:val="1"/>
        <w:rPr>
          <w:rFonts w:ascii="黑体" w:hAnsi="黑体" w:eastAsia="黑体" w:cs="黑体"/>
          <w:szCs w:val="21"/>
        </w:rPr>
      </w:pPr>
      <w:bookmarkStart w:id="68" w:name="_Toc18524"/>
      <w:r>
        <w:rPr>
          <w:rFonts w:hint="eastAsia" w:ascii="黑体" w:hAnsi="黑体" w:eastAsia="黑体" w:cs="黑体"/>
          <w:szCs w:val="21"/>
          <w:lang w:val="en-US" w:eastAsia="zh-CN"/>
        </w:rPr>
        <w:t>6</w:t>
      </w:r>
      <w:r>
        <w:rPr>
          <w:rFonts w:ascii="黑体" w:hAnsi="黑体" w:eastAsia="黑体" w:cs="黑体"/>
          <w:szCs w:val="21"/>
        </w:rPr>
        <w:t>.2检验项目</w:t>
      </w:r>
      <w:bookmarkEnd w:id="68"/>
    </w:p>
    <w:p w14:paraId="76CFF088">
      <w:pPr>
        <w:pStyle w:val="33"/>
        <w:rPr>
          <w:rFonts w:hAnsi="Times New Roman"/>
        </w:rPr>
      </w:pPr>
      <w:r>
        <w:rPr>
          <w:rFonts w:hint="eastAsia" w:hAnsi="Times New Roman"/>
        </w:rPr>
        <w:t>装置出厂前，制造厂的校验部门按本文件对生产的每一台报废装置进行检验，检验项目应符合表4 的规定。</w:t>
      </w:r>
    </w:p>
    <w:p w14:paraId="47CAAB3E">
      <w:pPr>
        <w:pStyle w:val="168"/>
        <w:spacing w:before="156" w:after="156"/>
        <w:rPr>
          <w:rFonts w:hAnsi="Times New Roman"/>
        </w:rPr>
      </w:pPr>
      <w:r>
        <w:rPr>
          <w:rFonts w:hint="eastAsia" w:hAnsi="Times New Roman"/>
        </w:rPr>
        <w:t xml:space="preserve">检验项目 </w:t>
      </w:r>
    </w:p>
    <w:tbl>
      <w:tblPr>
        <w:tblStyle w:val="43"/>
        <w:tblW w:w="929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5"/>
        <w:gridCol w:w="1766"/>
        <w:gridCol w:w="1095"/>
        <w:gridCol w:w="1134"/>
        <w:gridCol w:w="2185"/>
        <w:gridCol w:w="2185"/>
      </w:tblGrid>
      <w:tr w14:paraId="5AD094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691" w:type="dxa"/>
            <w:gridSpan w:val="2"/>
            <w:vMerge w:val="restart"/>
            <w:vAlign w:val="center"/>
          </w:tcPr>
          <w:p w14:paraId="1333C4A0">
            <w:pPr>
              <w:widowControl/>
              <w:tabs>
                <w:tab w:val="center" w:pos="4201"/>
                <w:tab w:val="right" w:leader="dot" w:pos="9298"/>
              </w:tabs>
              <w:autoSpaceDE w:val="0"/>
              <w:autoSpaceDN w:val="0"/>
              <w:jc w:val="center"/>
              <w:rPr>
                <w:rFonts w:ascii="宋体" w:hAnsi="Times New Roman"/>
                <w:kern w:val="0"/>
                <w:szCs w:val="20"/>
              </w:rPr>
            </w:pPr>
            <w:r>
              <w:rPr>
                <w:rFonts w:hint="eastAsia" w:ascii="宋体" w:hAnsi="Times New Roman"/>
                <w:kern w:val="0"/>
                <w:szCs w:val="20"/>
              </w:rPr>
              <w:t>检验项目</w:t>
            </w:r>
          </w:p>
        </w:tc>
        <w:tc>
          <w:tcPr>
            <w:tcW w:w="2229" w:type="dxa"/>
            <w:gridSpan w:val="2"/>
            <w:vAlign w:val="center"/>
          </w:tcPr>
          <w:p w14:paraId="14076097">
            <w:pPr>
              <w:widowControl/>
              <w:tabs>
                <w:tab w:val="center" w:pos="4201"/>
                <w:tab w:val="right" w:leader="dot" w:pos="9298"/>
              </w:tabs>
              <w:autoSpaceDE w:val="0"/>
              <w:autoSpaceDN w:val="0"/>
              <w:jc w:val="center"/>
              <w:rPr>
                <w:rFonts w:ascii="宋体" w:hAnsi="Times New Roman"/>
                <w:kern w:val="0"/>
                <w:szCs w:val="20"/>
              </w:rPr>
            </w:pPr>
            <w:r>
              <w:rPr>
                <w:rFonts w:hint="eastAsia" w:ascii="宋体" w:hAnsi="Times New Roman"/>
                <w:kern w:val="0"/>
                <w:szCs w:val="20"/>
              </w:rPr>
              <w:t>要求</w:t>
            </w:r>
          </w:p>
        </w:tc>
        <w:tc>
          <w:tcPr>
            <w:tcW w:w="2185" w:type="dxa"/>
            <w:vMerge w:val="restart"/>
            <w:vAlign w:val="center"/>
          </w:tcPr>
          <w:p w14:paraId="2A39E6EE">
            <w:pPr>
              <w:widowControl/>
              <w:tabs>
                <w:tab w:val="center" w:pos="4201"/>
                <w:tab w:val="right" w:leader="dot" w:pos="9298"/>
              </w:tabs>
              <w:autoSpaceDE w:val="0"/>
              <w:autoSpaceDN w:val="0"/>
              <w:jc w:val="center"/>
              <w:rPr>
                <w:rFonts w:ascii="宋体" w:hAnsi="Times New Roman"/>
                <w:kern w:val="0"/>
                <w:szCs w:val="20"/>
              </w:rPr>
            </w:pPr>
            <w:r>
              <w:rPr>
                <w:rFonts w:hint="eastAsia" w:ascii="宋体" w:hAnsi="Times New Roman"/>
                <w:kern w:val="0"/>
                <w:szCs w:val="20"/>
              </w:rPr>
              <w:t>是否检验</w:t>
            </w:r>
          </w:p>
        </w:tc>
        <w:tc>
          <w:tcPr>
            <w:tcW w:w="2185" w:type="dxa"/>
            <w:vMerge w:val="restart"/>
            <w:vAlign w:val="center"/>
          </w:tcPr>
          <w:p w14:paraId="AAAA0001">
            <w:pPr>
              <w:widowControl/>
              <w:tabs>
                <w:tab w:val="center" w:pos="4201"/>
                <w:tab w:val="right" w:leader="dot" w:pos="9298"/>
              </w:tabs>
              <w:autoSpaceDE w:val="0"/>
              <w:autoSpaceDN w:val="0"/>
              <w:jc w:val="center"/>
              <w:rPr>
                <w:rFonts w:ascii="宋体" w:hAnsi="Times New Roman"/>
                <w:kern w:val="0"/>
                <w:szCs w:val="20"/>
              </w:rPr>
            </w:pPr>
            <w:r>
              <w:rPr>
                <w:rFonts w:hint="eastAsia" w:ascii="宋体" w:hAnsi="Times New Roman"/>
                <w:kern w:val="0"/>
                <w:szCs w:val="20"/>
              </w:rPr>
              <w:t>验收检验</w:t>
            </w:r>
          </w:p>
        </w:tc>
      </w:tr>
      <w:tr w14:paraId="563531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691" w:type="dxa"/>
            <w:gridSpan w:val="2"/>
            <w:vMerge w:val="continue"/>
            <w:vAlign w:val="center"/>
          </w:tcPr>
          <w:p w14:paraId="7660ECCF">
            <w:pPr>
              <w:widowControl/>
              <w:tabs>
                <w:tab w:val="center" w:pos="4201"/>
                <w:tab w:val="right" w:leader="dot" w:pos="9298"/>
              </w:tabs>
              <w:autoSpaceDE w:val="0"/>
              <w:autoSpaceDN w:val="0"/>
              <w:jc w:val="center"/>
              <w:rPr>
                <w:rFonts w:ascii="宋体" w:hAnsi="Times New Roman"/>
                <w:kern w:val="0"/>
                <w:szCs w:val="20"/>
              </w:rPr>
            </w:pPr>
          </w:p>
        </w:tc>
        <w:tc>
          <w:tcPr>
            <w:tcW w:w="1095" w:type="dxa"/>
            <w:vAlign w:val="center"/>
          </w:tcPr>
          <w:p w14:paraId="309D2DD6">
            <w:pPr>
              <w:widowControl/>
              <w:tabs>
                <w:tab w:val="center" w:pos="4201"/>
                <w:tab w:val="right" w:leader="dot" w:pos="9298"/>
              </w:tabs>
              <w:autoSpaceDE w:val="0"/>
              <w:autoSpaceDN w:val="0"/>
              <w:jc w:val="center"/>
              <w:rPr>
                <w:rFonts w:ascii="宋体" w:hAnsi="Times New Roman"/>
                <w:kern w:val="0"/>
                <w:szCs w:val="20"/>
              </w:rPr>
            </w:pPr>
            <w:r>
              <w:rPr>
                <w:rFonts w:hint="eastAsia" w:ascii="宋体" w:hAnsi="Times New Roman"/>
                <w:kern w:val="0"/>
                <w:szCs w:val="20"/>
              </w:rPr>
              <w:t>技术要求</w:t>
            </w:r>
          </w:p>
        </w:tc>
        <w:tc>
          <w:tcPr>
            <w:tcW w:w="1134" w:type="dxa"/>
            <w:vAlign w:val="center"/>
          </w:tcPr>
          <w:p w14:paraId="0DF5DF50">
            <w:pPr>
              <w:widowControl/>
              <w:tabs>
                <w:tab w:val="center" w:pos="4201"/>
                <w:tab w:val="right" w:leader="dot" w:pos="9298"/>
              </w:tabs>
              <w:autoSpaceDE w:val="0"/>
              <w:autoSpaceDN w:val="0"/>
              <w:jc w:val="center"/>
              <w:rPr>
                <w:rFonts w:ascii="宋体" w:hAnsi="Times New Roman"/>
                <w:kern w:val="0"/>
                <w:szCs w:val="20"/>
              </w:rPr>
            </w:pPr>
            <w:r>
              <w:rPr>
                <w:rFonts w:hint="eastAsia" w:ascii="宋体" w:hAnsi="Times New Roman"/>
                <w:kern w:val="0"/>
                <w:szCs w:val="20"/>
              </w:rPr>
              <w:t>试验方法</w:t>
            </w:r>
          </w:p>
        </w:tc>
        <w:tc>
          <w:tcPr>
            <w:tcW w:w="2185" w:type="dxa"/>
            <w:vMerge w:val="continue"/>
            <w:vAlign w:val="center"/>
          </w:tcPr>
          <w:p w14:paraId="54E013EF">
            <w:pPr>
              <w:widowControl/>
              <w:tabs>
                <w:tab w:val="center" w:pos="4201"/>
                <w:tab w:val="right" w:leader="dot" w:pos="9298"/>
              </w:tabs>
              <w:autoSpaceDE w:val="0"/>
              <w:autoSpaceDN w:val="0"/>
              <w:jc w:val="center"/>
              <w:rPr>
                <w:rFonts w:ascii="宋体" w:hAnsi="Times New Roman"/>
                <w:kern w:val="0"/>
                <w:szCs w:val="20"/>
              </w:rPr>
            </w:pPr>
          </w:p>
        </w:tc>
        <w:tc>
          <w:tcPr>
            <w:tcW w:w="2185" w:type="dxa"/>
            <w:vMerge w:val="continue"/>
            <w:vAlign w:val="center"/>
          </w:tcPr>
          <w:p w14:paraId="AAAA0002">
            <w:pPr>
              <w:widowControl/>
              <w:tabs>
                <w:tab w:val="center" w:pos="4201"/>
                <w:tab w:val="right" w:leader="dot" w:pos="9298"/>
              </w:tabs>
              <w:autoSpaceDE w:val="0"/>
              <w:autoSpaceDN w:val="0"/>
              <w:jc w:val="center"/>
              <w:rPr>
                <w:rFonts w:ascii="宋体" w:hAnsi="Times New Roman"/>
                <w:kern w:val="0"/>
                <w:szCs w:val="20"/>
              </w:rPr>
            </w:pPr>
          </w:p>
        </w:tc>
      </w:tr>
      <w:tr w14:paraId="693460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3" w:hRule="atLeast"/>
          <w:jc w:val="center"/>
        </w:trPr>
        <w:tc>
          <w:tcPr>
            <w:tcW w:w="2691" w:type="dxa"/>
            <w:gridSpan w:val="2"/>
            <w:vAlign w:val="center"/>
          </w:tcPr>
          <w:p w14:paraId="37AA298A">
            <w:pPr>
              <w:widowControl/>
              <w:tabs>
                <w:tab w:val="center" w:pos="4201"/>
                <w:tab w:val="right" w:leader="dot" w:pos="9298"/>
              </w:tabs>
              <w:autoSpaceDE w:val="0"/>
              <w:autoSpaceDN w:val="0"/>
              <w:jc w:val="center"/>
              <w:rPr>
                <w:rFonts w:ascii="宋体" w:hAnsi="Times New Roman"/>
                <w:kern w:val="0"/>
                <w:szCs w:val="20"/>
              </w:rPr>
            </w:pPr>
            <w:r>
              <w:rPr>
                <w:rFonts w:hint="eastAsia" w:ascii="宋体" w:hAnsi="Times New Roman"/>
                <w:kern w:val="0"/>
                <w:szCs w:val="20"/>
              </w:rPr>
              <w:t>环境要求</w:t>
            </w:r>
          </w:p>
        </w:tc>
        <w:tc>
          <w:tcPr>
            <w:tcW w:w="1095" w:type="dxa"/>
            <w:vAlign w:val="center"/>
          </w:tcPr>
          <w:p w14:paraId="46139D4B">
            <w:pPr>
              <w:widowControl/>
              <w:tabs>
                <w:tab w:val="center" w:pos="4201"/>
                <w:tab w:val="right" w:leader="dot" w:pos="9298"/>
              </w:tabs>
              <w:autoSpaceDE w:val="0"/>
              <w:autoSpaceDN w:val="0"/>
              <w:jc w:val="center"/>
              <w:rPr>
                <w:rFonts w:ascii="宋体" w:hAnsi="Times New Roman"/>
                <w:kern w:val="0"/>
                <w:szCs w:val="20"/>
              </w:rPr>
            </w:pPr>
            <w:r>
              <w:rPr>
                <w:rFonts w:hint="eastAsia" w:ascii="宋体" w:hAnsi="Times New Roman"/>
                <w:kern w:val="0"/>
                <w:szCs w:val="20"/>
                <w:lang w:val="en-US" w:eastAsia="zh-CN"/>
              </w:rPr>
              <w:t>4</w:t>
            </w:r>
            <w:r>
              <w:rPr>
                <w:rFonts w:hint="eastAsia" w:ascii="宋体" w:hAnsi="Times New Roman"/>
                <w:kern w:val="0"/>
                <w:szCs w:val="20"/>
              </w:rPr>
              <w:t>.1</w:t>
            </w:r>
          </w:p>
        </w:tc>
        <w:tc>
          <w:tcPr>
            <w:tcW w:w="1134" w:type="dxa"/>
            <w:vAlign w:val="center"/>
          </w:tcPr>
          <w:p w14:paraId="095C3482">
            <w:pPr>
              <w:widowControl/>
              <w:tabs>
                <w:tab w:val="center" w:pos="4201"/>
                <w:tab w:val="right" w:leader="dot" w:pos="9298"/>
              </w:tabs>
              <w:autoSpaceDE w:val="0"/>
              <w:autoSpaceDN w:val="0"/>
              <w:jc w:val="center"/>
              <w:rPr>
                <w:rFonts w:ascii="宋体" w:hAnsi="Times New Roman"/>
                <w:kern w:val="0"/>
                <w:szCs w:val="20"/>
              </w:rPr>
            </w:pPr>
            <w:r>
              <w:rPr>
                <w:rFonts w:hint="eastAsia" w:ascii="宋体" w:hAnsi="Times New Roman"/>
                <w:kern w:val="0"/>
                <w:szCs w:val="20"/>
                <w:lang w:val="en-US" w:eastAsia="zh-CN"/>
              </w:rPr>
              <w:t>5</w:t>
            </w:r>
            <w:r>
              <w:rPr>
                <w:rFonts w:hint="eastAsia" w:ascii="宋体" w:hAnsi="Times New Roman"/>
                <w:kern w:val="0"/>
                <w:szCs w:val="20"/>
              </w:rPr>
              <w:t>.1</w:t>
            </w:r>
          </w:p>
        </w:tc>
        <w:tc>
          <w:tcPr>
            <w:tcW w:w="2185" w:type="dxa"/>
            <w:vAlign w:val="center"/>
          </w:tcPr>
          <w:p w14:paraId="0D05B8E3">
            <w:pPr>
              <w:widowControl/>
              <w:tabs>
                <w:tab w:val="center" w:pos="4201"/>
                <w:tab w:val="right" w:leader="dot" w:pos="9298"/>
              </w:tabs>
              <w:autoSpaceDE w:val="0"/>
              <w:autoSpaceDN w:val="0"/>
              <w:jc w:val="center"/>
              <w:rPr>
                <w:rFonts w:ascii="宋体" w:hAnsi="Times New Roman"/>
                <w:kern w:val="0"/>
                <w:szCs w:val="20"/>
              </w:rPr>
            </w:pPr>
            <w:r>
              <w:rPr>
                <w:rFonts w:hint="eastAsia" w:ascii="宋体" w:hAnsi="Times New Roman"/>
                <w:kern w:val="0"/>
                <w:szCs w:val="20"/>
              </w:rPr>
              <w:t>●</w:t>
            </w:r>
          </w:p>
        </w:tc>
        <w:tc>
          <w:tcPr>
            <w:tcW w:w="2185" w:type="dxa"/>
            <w:vAlign w:val="center"/>
          </w:tcPr>
          <w:p w14:paraId="AAAA0003">
            <w:pPr>
              <w:widowControl/>
              <w:tabs>
                <w:tab w:val="center" w:pos="4201"/>
                <w:tab w:val="right" w:leader="dot" w:pos="9298"/>
              </w:tabs>
              <w:autoSpaceDE w:val="0"/>
              <w:autoSpaceDN w:val="0"/>
              <w:jc w:val="center"/>
              <w:rPr>
                <w:rFonts w:ascii="宋体" w:hAnsi="Times New Roman"/>
                <w:kern w:val="0"/>
                <w:szCs w:val="20"/>
              </w:rPr>
            </w:pPr>
            <w:r>
              <w:rPr>
                <w:rFonts w:hint="eastAsia" w:ascii="宋体" w:hAnsi="Times New Roman"/>
                <w:kern w:val="0"/>
                <w:szCs w:val="20"/>
              </w:rPr>
              <w:t>●</w:t>
            </w:r>
          </w:p>
        </w:tc>
      </w:tr>
      <w:tr w14:paraId="159948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25" w:type="dxa"/>
            <w:vMerge w:val="restart"/>
            <w:vAlign w:val="center"/>
          </w:tcPr>
          <w:p w14:paraId="01FA4A7B">
            <w:pPr>
              <w:widowControl/>
              <w:tabs>
                <w:tab w:val="center" w:pos="4201"/>
                <w:tab w:val="right" w:leader="dot" w:pos="9298"/>
              </w:tabs>
              <w:autoSpaceDE w:val="0"/>
              <w:autoSpaceDN w:val="0"/>
              <w:jc w:val="center"/>
              <w:rPr>
                <w:rFonts w:ascii="宋体" w:hAnsi="Times New Roman"/>
                <w:kern w:val="0"/>
                <w:szCs w:val="20"/>
              </w:rPr>
            </w:pPr>
            <w:r>
              <w:rPr>
                <w:rFonts w:hint="eastAsia" w:ascii="宋体" w:hAnsi="Times New Roman"/>
                <w:kern w:val="0"/>
                <w:szCs w:val="20"/>
              </w:rPr>
              <w:t>外观与结构要求</w:t>
            </w:r>
          </w:p>
        </w:tc>
        <w:tc>
          <w:tcPr>
            <w:tcW w:w="1766" w:type="dxa"/>
            <w:vAlign w:val="center"/>
          </w:tcPr>
          <w:p w14:paraId="48D6EEDD">
            <w:pPr>
              <w:widowControl/>
              <w:tabs>
                <w:tab w:val="center" w:pos="4201"/>
                <w:tab w:val="right" w:leader="dot" w:pos="9298"/>
              </w:tabs>
              <w:autoSpaceDE w:val="0"/>
              <w:autoSpaceDN w:val="0"/>
              <w:jc w:val="center"/>
              <w:rPr>
                <w:rFonts w:ascii="宋体" w:hAnsi="Times New Roman"/>
                <w:kern w:val="0"/>
                <w:szCs w:val="20"/>
              </w:rPr>
            </w:pPr>
            <w:r>
              <w:rPr>
                <w:rFonts w:hint="eastAsia" w:ascii="宋体" w:hAnsi="Times New Roman"/>
                <w:kern w:val="0"/>
                <w:szCs w:val="20"/>
              </w:rPr>
              <w:t>外壳</w:t>
            </w:r>
          </w:p>
        </w:tc>
        <w:tc>
          <w:tcPr>
            <w:tcW w:w="1095" w:type="dxa"/>
            <w:vAlign w:val="center"/>
          </w:tcPr>
          <w:p w14:paraId="4A39867A">
            <w:pPr>
              <w:widowControl/>
              <w:tabs>
                <w:tab w:val="center" w:pos="4201"/>
                <w:tab w:val="right" w:leader="dot" w:pos="9298"/>
              </w:tabs>
              <w:autoSpaceDE w:val="0"/>
              <w:autoSpaceDN w:val="0"/>
              <w:jc w:val="center"/>
              <w:rPr>
                <w:rFonts w:ascii="宋体" w:hAnsi="Times New Roman"/>
                <w:kern w:val="0"/>
                <w:szCs w:val="20"/>
              </w:rPr>
            </w:pPr>
            <w:r>
              <w:rPr>
                <w:rFonts w:hint="eastAsia" w:ascii="宋体" w:hAnsi="Times New Roman"/>
                <w:kern w:val="0"/>
                <w:szCs w:val="20"/>
                <w:lang w:val="en-US" w:eastAsia="zh-CN"/>
              </w:rPr>
              <w:t>4</w:t>
            </w:r>
            <w:r>
              <w:rPr>
                <w:rFonts w:hint="eastAsia" w:ascii="宋体" w:hAnsi="Times New Roman"/>
                <w:kern w:val="0"/>
                <w:szCs w:val="20"/>
              </w:rPr>
              <w:t>.2.1</w:t>
            </w:r>
          </w:p>
        </w:tc>
        <w:tc>
          <w:tcPr>
            <w:tcW w:w="1134" w:type="dxa"/>
            <w:vAlign w:val="center"/>
          </w:tcPr>
          <w:p w14:paraId="46622F51">
            <w:pPr>
              <w:widowControl/>
              <w:tabs>
                <w:tab w:val="center" w:pos="4201"/>
                <w:tab w:val="right" w:leader="dot" w:pos="9298"/>
              </w:tabs>
              <w:autoSpaceDE w:val="0"/>
              <w:autoSpaceDN w:val="0"/>
              <w:jc w:val="center"/>
              <w:rPr>
                <w:rFonts w:ascii="宋体" w:hAnsi="Times New Roman"/>
                <w:kern w:val="0"/>
                <w:szCs w:val="20"/>
              </w:rPr>
            </w:pPr>
            <w:r>
              <w:rPr>
                <w:rFonts w:hint="eastAsia" w:ascii="宋体" w:hAnsi="Times New Roman"/>
                <w:kern w:val="0"/>
                <w:szCs w:val="20"/>
                <w:lang w:val="en-US" w:eastAsia="zh-CN"/>
              </w:rPr>
              <w:t>5</w:t>
            </w:r>
            <w:r>
              <w:rPr>
                <w:rFonts w:hint="eastAsia" w:ascii="宋体" w:hAnsi="Times New Roman"/>
                <w:kern w:val="0"/>
                <w:szCs w:val="20"/>
              </w:rPr>
              <w:t>.2.1</w:t>
            </w:r>
          </w:p>
        </w:tc>
        <w:tc>
          <w:tcPr>
            <w:tcW w:w="2185" w:type="dxa"/>
            <w:vAlign w:val="center"/>
          </w:tcPr>
          <w:p w14:paraId="2719DE5E">
            <w:pPr>
              <w:widowControl/>
              <w:tabs>
                <w:tab w:val="center" w:pos="4201"/>
                <w:tab w:val="right" w:leader="dot" w:pos="9298"/>
              </w:tabs>
              <w:autoSpaceDE w:val="0"/>
              <w:autoSpaceDN w:val="0"/>
              <w:jc w:val="center"/>
              <w:rPr>
                <w:rFonts w:ascii="宋体" w:hAnsi="Times New Roman"/>
                <w:kern w:val="0"/>
                <w:szCs w:val="20"/>
              </w:rPr>
            </w:pPr>
            <w:r>
              <w:rPr>
                <w:rFonts w:hint="eastAsia" w:ascii="宋体" w:hAnsi="Times New Roman"/>
                <w:kern w:val="0"/>
                <w:szCs w:val="20"/>
              </w:rPr>
              <w:t>●</w:t>
            </w:r>
          </w:p>
        </w:tc>
        <w:tc>
          <w:tcPr>
            <w:tcW w:w="2185" w:type="dxa"/>
            <w:vAlign w:val="center"/>
          </w:tcPr>
          <w:p w14:paraId="204C2EBE">
            <w:pPr>
              <w:widowControl/>
              <w:tabs>
                <w:tab w:val="center" w:pos="4201"/>
                <w:tab w:val="right" w:leader="dot" w:pos="9298"/>
              </w:tabs>
              <w:autoSpaceDE w:val="0"/>
              <w:autoSpaceDN w:val="0"/>
              <w:jc w:val="center"/>
              <w:rPr>
                <w:rFonts w:ascii="宋体" w:hAnsi="Times New Roman"/>
                <w:kern w:val="0"/>
                <w:szCs w:val="20"/>
              </w:rPr>
            </w:pPr>
            <w:r>
              <w:rPr>
                <w:rFonts w:hint="eastAsia" w:ascii="宋体" w:hAnsi="Times New Roman"/>
                <w:kern w:val="0"/>
                <w:szCs w:val="20"/>
              </w:rPr>
              <w:t>●</w:t>
            </w:r>
          </w:p>
        </w:tc>
      </w:tr>
      <w:tr w14:paraId="266005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25" w:type="dxa"/>
            <w:vMerge w:val="continue"/>
            <w:vAlign w:val="center"/>
          </w:tcPr>
          <w:p w14:paraId="31B018E3">
            <w:pPr>
              <w:widowControl/>
              <w:tabs>
                <w:tab w:val="center" w:pos="4201"/>
                <w:tab w:val="right" w:leader="dot" w:pos="9298"/>
              </w:tabs>
              <w:autoSpaceDE w:val="0"/>
              <w:autoSpaceDN w:val="0"/>
              <w:jc w:val="center"/>
              <w:rPr>
                <w:rFonts w:ascii="宋体" w:hAnsi="Times New Roman"/>
                <w:kern w:val="0"/>
                <w:szCs w:val="20"/>
              </w:rPr>
            </w:pPr>
          </w:p>
        </w:tc>
        <w:tc>
          <w:tcPr>
            <w:tcW w:w="1766" w:type="dxa"/>
            <w:vAlign w:val="center"/>
          </w:tcPr>
          <w:p w14:paraId="26E158B7">
            <w:pPr>
              <w:widowControl/>
              <w:tabs>
                <w:tab w:val="center" w:pos="4201"/>
                <w:tab w:val="right" w:leader="dot" w:pos="9298"/>
              </w:tabs>
              <w:autoSpaceDE w:val="0"/>
              <w:autoSpaceDN w:val="0"/>
              <w:jc w:val="center"/>
              <w:rPr>
                <w:rFonts w:ascii="宋体" w:hAnsi="Times New Roman"/>
                <w:kern w:val="0"/>
                <w:szCs w:val="20"/>
              </w:rPr>
            </w:pPr>
            <w:r>
              <w:rPr>
                <w:rFonts w:hint="eastAsia" w:ascii="宋体" w:hAnsi="Times New Roman"/>
                <w:kern w:val="0"/>
                <w:szCs w:val="20"/>
              </w:rPr>
              <w:t>外观材料</w:t>
            </w:r>
          </w:p>
        </w:tc>
        <w:tc>
          <w:tcPr>
            <w:tcW w:w="1095" w:type="dxa"/>
            <w:vAlign w:val="center"/>
          </w:tcPr>
          <w:p w14:paraId="2A0DC382">
            <w:pPr>
              <w:widowControl/>
              <w:tabs>
                <w:tab w:val="center" w:pos="4201"/>
                <w:tab w:val="right" w:leader="dot" w:pos="9298"/>
              </w:tabs>
              <w:autoSpaceDE w:val="0"/>
              <w:autoSpaceDN w:val="0"/>
              <w:jc w:val="center"/>
              <w:rPr>
                <w:rFonts w:ascii="宋体" w:hAnsi="Times New Roman"/>
                <w:kern w:val="0"/>
                <w:szCs w:val="20"/>
              </w:rPr>
            </w:pPr>
            <w:r>
              <w:rPr>
                <w:rFonts w:hint="eastAsia" w:ascii="宋体" w:hAnsi="Times New Roman"/>
                <w:kern w:val="0"/>
                <w:szCs w:val="20"/>
                <w:lang w:val="en-US" w:eastAsia="zh-CN"/>
              </w:rPr>
              <w:t>4</w:t>
            </w:r>
            <w:r>
              <w:rPr>
                <w:rFonts w:hint="eastAsia" w:ascii="宋体" w:hAnsi="Times New Roman"/>
                <w:kern w:val="0"/>
                <w:szCs w:val="20"/>
              </w:rPr>
              <w:t>.2.2</w:t>
            </w:r>
          </w:p>
        </w:tc>
        <w:tc>
          <w:tcPr>
            <w:tcW w:w="1134" w:type="dxa"/>
            <w:vAlign w:val="center"/>
          </w:tcPr>
          <w:p w14:paraId="1AE36BCA">
            <w:pPr>
              <w:widowControl/>
              <w:tabs>
                <w:tab w:val="center" w:pos="4201"/>
                <w:tab w:val="right" w:leader="dot" w:pos="9298"/>
              </w:tabs>
              <w:autoSpaceDE w:val="0"/>
              <w:autoSpaceDN w:val="0"/>
              <w:jc w:val="center"/>
              <w:rPr>
                <w:rFonts w:ascii="宋体" w:hAnsi="Times New Roman"/>
                <w:kern w:val="0"/>
                <w:szCs w:val="20"/>
              </w:rPr>
            </w:pPr>
            <w:r>
              <w:rPr>
                <w:rFonts w:hint="eastAsia" w:ascii="宋体" w:hAnsi="Times New Roman"/>
                <w:kern w:val="0"/>
                <w:szCs w:val="20"/>
                <w:lang w:val="en-US" w:eastAsia="zh-CN"/>
              </w:rPr>
              <w:t>5</w:t>
            </w:r>
            <w:r>
              <w:rPr>
                <w:rFonts w:hint="eastAsia" w:ascii="宋体" w:hAnsi="Times New Roman"/>
                <w:kern w:val="0"/>
                <w:szCs w:val="20"/>
              </w:rPr>
              <w:t>.2.2</w:t>
            </w:r>
          </w:p>
        </w:tc>
        <w:tc>
          <w:tcPr>
            <w:tcW w:w="2185" w:type="dxa"/>
            <w:vAlign w:val="center"/>
          </w:tcPr>
          <w:p w14:paraId="343D01E9">
            <w:pPr>
              <w:widowControl/>
              <w:tabs>
                <w:tab w:val="center" w:pos="4201"/>
                <w:tab w:val="right" w:leader="dot" w:pos="9298"/>
              </w:tabs>
              <w:autoSpaceDE w:val="0"/>
              <w:autoSpaceDN w:val="0"/>
              <w:jc w:val="center"/>
              <w:rPr>
                <w:rFonts w:ascii="宋体" w:hAnsi="Times New Roman"/>
                <w:kern w:val="0"/>
                <w:szCs w:val="20"/>
              </w:rPr>
            </w:pPr>
            <w:r>
              <w:rPr>
                <w:rFonts w:hint="eastAsia" w:ascii="宋体" w:hAnsi="Times New Roman"/>
                <w:kern w:val="0"/>
                <w:szCs w:val="20"/>
              </w:rPr>
              <w:t>●</w:t>
            </w:r>
          </w:p>
        </w:tc>
        <w:tc>
          <w:tcPr>
            <w:tcW w:w="2185" w:type="dxa"/>
            <w:vAlign w:val="center"/>
          </w:tcPr>
          <w:p w14:paraId="28BD5F10">
            <w:pPr>
              <w:widowControl/>
              <w:tabs>
                <w:tab w:val="center" w:pos="4201"/>
                <w:tab w:val="right" w:leader="dot" w:pos="9298"/>
              </w:tabs>
              <w:autoSpaceDE w:val="0"/>
              <w:autoSpaceDN w:val="0"/>
              <w:jc w:val="center"/>
              <w:rPr>
                <w:rFonts w:ascii="宋体" w:hAnsi="Times New Roman"/>
                <w:kern w:val="0"/>
                <w:szCs w:val="20"/>
              </w:rPr>
            </w:pPr>
            <w:r>
              <w:rPr>
                <w:rFonts w:hint="eastAsia" w:ascii="宋体" w:hAnsi="Times New Roman"/>
                <w:kern w:val="0"/>
                <w:szCs w:val="20"/>
              </w:rPr>
              <w:t>●</w:t>
            </w:r>
          </w:p>
        </w:tc>
      </w:tr>
      <w:tr w14:paraId="67359B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25" w:type="dxa"/>
            <w:vMerge w:val="continue"/>
            <w:vAlign w:val="center"/>
          </w:tcPr>
          <w:p w14:paraId="2EEB64DC">
            <w:pPr>
              <w:widowControl/>
              <w:tabs>
                <w:tab w:val="center" w:pos="4201"/>
                <w:tab w:val="right" w:leader="dot" w:pos="9298"/>
              </w:tabs>
              <w:autoSpaceDE w:val="0"/>
              <w:autoSpaceDN w:val="0"/>
              <w:jc w:val="center"/>
              <w:rPr>
                <w:rFonts w:ascii="宋体" w:hAnsi="Times New Roman"/>
                <w:kern w:val="0"/>
                <w:szCs w:val="20"/>
              </w:rPr>
            </w:pPr>
          </w:p>
        </w:tc>
        <w:tc>
          <w:tcPr>
            <w:tcW w:w="1766" w:type="dxa"/>
            <w:vAlign w:val="center"/>
          </w:tcPr>
          <w:p w14:paraId="2F0F087A">
            <w:pPr>
              <w:widowControl/>
              <w:tabs>
                <w:tab w:val="center" w:pos="4201"/>
                <w:tab w:val="right" w:leader="dot" w:pos="9298"/>
              </w:tabs>
              <w:autoSpaceDE w:val="0"/>
              <w:autoSpaceDN w:val="0"/>
              <w:jc w:val="center"/>
              <w:rPr>
                <w:rFonts w:ascii="宋体" w:hAnsi="Times New Roman"/>
                <w:kern w:val="0"/>
                <w:szCs w:val="20"/>
              </w:rPr>
            </w:pPr>
            <w:r>
              <w:rPr>
                <w:rFonts w:hint="eastAsia" w:ascii="宋体" w:hAnsi="Times New Roman"/>
                <w:kern w:val="0"/>
                <w:szCs w:val="20"/>
              </w:rPr>
              <w:t>标识</w:t>
            </w:r>
          </w:p>
        </w:tc>
        <w:tc>
          <w:tcPr>
            <w:tcW w:w="1095" w:type="dxa"/>
            <w:vAlign w:val="center"/>
          </w:tcPr>
          <w:p w14:paraId="3D9D4230">
            <w:pPr>
              <w:widowControl/>
              <w:tabs>
                <w:tab w:val="center" w:pos="4201"/>
                <w:tab w:val="right" w:leader="dot" w:pos="9298"/>
              </w:tabs>
              <w:autoSpaceDE w:val="0"/>
              <w:autoSpaceDN w:val="0"/>
              <w:jc w:val="center"/>
              <w:rPr>
                <w:rFonts w:ascii="宋体" w:hAnsi="Times New Roman"/>
                <w:kern w:val="0"/>
                <w:szCs w:val="20"/>
              </w:rPr>
            </w:pPr>
            <w:r>
              <w:rPr>
                <w:rFonts w:hint="eastAsia" w:ascii="宋体" w:hAnsi="Times New Roman"/>
                <w:kern w:val="0"/>
                <w:szCs w:val="20"/>
                <w:lang w:val="en-US" w:eastAsia="zh-CN"/>
              </w:rPr>
              <w:t>4</w:t>
            </w:r>
            <w:r>
              <w:rPr>
                <w:rFonts w:hint="eastAsia" w:ascii="宋体" w:hAnsi="Times New Roman"/>
                <w:kern w:val="0"/>
                <w:szCs w:val="20"/>
              </w:rPr>
              <w:t>.2.3</w:t>
            </w:r>
          </w:p>
        </w:tc>
        <w:tc>
          <w:tcPr>
            <w:tcW w:w="1134" w:type="dxa"/>
            <w:vAlign w:val="center"/>
          </w:tcPr>
          <w:p w14:paraId="07C0CFF7">
            <w:pPr>
              <w:widowControl/>
              <w:tabs>
                <w:tab w:val="center" w:pos="4201"/>
                <w:tab w:val="right" w:leader="dot" w:pos="9298"/>
              </w:tabs>
              <w:autoSpaceDE w:val="0"/>
              <w:autoSpaceDN w:val="0"/>
              <w:jc w:val="center"/>
              <w:rPr>
                <w:rFonts w:ascii="宋体" w:hAnsi="Times New Roman"/>
                <w:kern w:val="0"/>
                <w:szCs w:val="20"/>
              </w:rPr>
            </w:pPr>
            <w:r>
              <w:rPr>
                <w:rFonts w:hint="eastAsia" w:ascii="宋体" w:hAnsi="Times New Roman"/>
                <w:kern w:val="0"/>
                <w:szCs w:val="20"/>
                <w:lang w:val="en-US" w:eastAsia="zh-CN"/>
              </w:rPr>
              <w:t>5</w:t>
            </w:r>
            <w:r>
              <w:rPr>
                <w:rFonts w:hint="eastAsia" w:ascii="宋体" w:hAnsi="Times New Roman"/>
                <w:kern w:val="0"/>
                <w:szCs w:val="20"/>
              </w:rPr>
              <w:t>.2.3</w:t>
            </w:r>
          </w:p>
        </w:tc>
        <w:tc>
          <w:tcPr>
            <w:tcW w:w="2185" w:type="dxa"/>
            <w:vAlign w:val="center"/>
          </w:tcPr>
          <w:p w14:paraId="775C3514">
            <w:pPr>
              <w:widowControl/>
              <w:tabs>
                <w:tab w:val="center" w:pos="4201"/>
                <w:tab w:val="right" w:leader="dot" w:pos="9298"/>
              </w:tabs>
              <w:autoSpaceDE w:val="0"/>
              <w:autoSpaceDN w:val="0"/>
              <w:jc w:val="center"/>
              <w:rPr>
                <w:rFonts w:ascii="宋体" w:hAnsi="Times New Roman"/>
                <w:kern w:val="0"/>
                <w:szCs w:val="20"/>
              </w:rPr>
            </w:pPr>
            <w:r>
              <w:rPr>
                <w:rFonts w:hint="eastAsia" w:ascii="宋体" w:hAnsi="Times New Roman"/>
                <w:kern w:val="0"/>
                <w:szCs w:val="20"/>
              </w:rPr>
              <w:t>●</w:t>
            </w:r>
          </w:p>
        </w:tc>
        <w:tc>
          <w:tcPr>
            <w:tcW w:w="2185" w:type="dxa"/>
            <w:vAlign w:val="center"/>
          </w:tcPr>
          <w:p w14:paraId="49A1D8C8">
            <w:pPr>
              <w:widowControl/>
              <w:tabs>
                <w:tab w:val="center" w:pos="4201"/>
                <w:tab w:val="right" w:leader="dot" w:pos="9298"/>
              </w:tabs>
              <w:autoSpaceDE w:val="0"/>
              <w:autoSpaceDN w:val="0"/>
              <w:jc w:val="center"/>
              <w:rPr>
                <w:rFonts w:ascii="宋体" w:hAnsi="Times New Roman"/>
                <w:kern w:val="0"/>
                <w:szCs w:val="20"/>
              </w:rPr>
            </w:pPr>
            <w:r>
              <w:rPr>
                <w:rFonts w:hint="eastAsia" w:ascii="宋体" w:hAnsi="Times New Roman"/>
                <w:kern w:val="0"/>
                <w:szCs w:val="20"/>
              </w:rPr>
              <w:t>●</w:t>
            </w:r>
          </w:p>
        </w:tc>
      </w:tr>
      <w:tr w14:paraId="1F250C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25" w:type="dxa"/>
            <w:vMerge w:val="restart"/>
            <w:vAlign w:val="center"/>
          </w:tcPr>
          <w:p w14:paraId="2BCFDCB1">
            <w:pPr>
              <w:widowControl/>
              <w:tabs>
                <w:tab w:val="center" w:pos="4201"/>
                <w:tab w:val="right" w:leader="dot" w:pos="9298"/>
              </w:tabs>
              <w:autoSpaceDE w:val="0"/>
              <w:autoSpaceDN w:val="0"/>
              <w:jc w:val="center"/>
              <w:rPr>
                <w:rFonts w:hint="default" w:ascii="宋体" w:hAnsi="Times New Roman" w:eastAsia="宋体"/>
                <w:kern w:val="0"/>
                <w:szCs w:val="20"/>
                <w:lang w:val="en-US" w:eastAsia="zh-CN"/>
              </w:rPr>
            </w:pPr>
            <w:r>
              <w:rPr>
                <w:rFonts w:hint="eastAsia" w:ascii="宋体" w:hAnsi="Times New Roman"/>
                <w:kern w:val="0"/>
                <w:szCs w:val="20"/>
                <w:lang w:val="en-US" w:eastAsia="zh-CN"/>
              </w:rPr>
              <w:t>功能要求</w:t>
            </w:r>
          </w:p>
        </w:tc>
        <w:tc>
          <w:tcPr>
            <w:tcW w:w="1766" w:type="dxa"/>
            <w:vAlign w:val="center"/>
          </w:tcPr>
          <w:p w14:paraId="489A59B4">
            <w:pPr>
              <w:widowControl/>
              <w:tabs>
                <w:tab w:val="center" w:pos="4201"/>
                <w:tab w:val="right" w:leader="dot" w:pos="9298"/>
              </w:tabs>
              <w:autoSpaceDE w:val="0"/>
              <w:autoSpaceDN w:val="0"/>
              <w:jc w:val="center"/>
              <w:rPr>
                <w:rFonts w:hint="default" w:ascii="宋体" w:hAnsi="Times New Roman" w:eastAsia="宋体"/>
                <w:kern w:val="0"/>
                <w:szCs w:val="20"/>
                <w:lang w:val="en-US" w:eastAsia="zh-CN"/>
              </w:rPr>
            </w:pPr>
            <w:r>
              <w:rPr>
                <w:rFonts w:hint="eastAsia" w:ascii="宋体" w:hAnsi="Times New Roman"/>
                <w:kern w:val="0"/>
                <w:szCs w:val="20"/>
                <w:lang w:val="en-US" w:eastAsia="zh-CN"/>
              </w:rPr>
              <w:t>硬件功能</w:t>
            </w:r>
          </w:p>
        </w:tc>
        <w:tc>
          <w:tcPr>
            <w:tcW w:w="1095" w:type="dxa"/>
            <w:vAlign w:val="center"/>
          </w:tcPr>
          <w:p w14:paraId="54F95234">
            <w:pPr>
              <w:widowControl/>
              <w:tabs>
                <w:tab w:val="center" w:pos="4201"/>
                <w:tab w:val="right" w:leader="dot" w:pos="9298"/>
              </w:tabs>
              <w:autoSpaceDE w:val="0"/>
              <w:autoSpaceDN w:val="0"/>
              <w:jc w:val="center"/>
              <w:rPr>
                <w:rFonts w:hint="default" w:ascii="宋体" w:hAnsi="Times New Roman"/>
                <w:kern w:val="0"/>
                <w:szCs w:val="20"/>
                <w:lang w:val="en-US" w:eastAsia="zh-CN"/>
              </w:rPr>
            </w:pPr>
            <w:r>
              <w:rPr>
                <w:rFonts w:hint="eastAsia" w:ascii="宋体" w:hAnsi="Times New Roman"/>
                <w:kern w:val="0"/>
                <w:szCs w:val="20"/>
                <w:lang w:val="en-US" w:eastAsia="zh-CN"/>
              </w:rPr>
              <w:t>4.3.1</w:t>
            </w:r>
          </w:p>
        </w:tc>
        <w:tc>
          <w:tcPr>
            <w:tcW w:w="1134" w:type="dxa"/>
            <w:vAlign w:val="center"/>
          </w:tcPr>
          <w:p w14:paraId="6FD29ECB">
            <w:pPr>
              <w:widowControl/>
              <w:tabs>
                <w:tab w:val="center" w:pos="4201"/>
                <w:tab w:val="right" w:leader="dot" w:pos="9298"/>
              </w:tabs>
              <w:autoSpaceDE w:val="0"/>
              <w:autoSpaceDN w:val="0"/>
              <w:jc w:val="center"/>
              <w:rPr>
                <w:rFonts w:hint="eastAsia" w:ascii="宋体" w:hAnsi="Times New Roman"/>
                <w:kern w:val="0"/>
                <w:szCs w:val="20"/>
                <w:lang w:val="en-US" w:eastAsia="zh-CN"/>
              </w:rPr>
            </w:pPr>
            <w:r>
              <w:rPr>
                <w:rFonts w:hint="eastAsia" w:ascii="宋体" w:hAnsi="Times New Roman"/>
                <w:kern w:val="0"/>
                <w:szCs w:val="20"/>
                <w:lang w:val="en-US" w:eastAsia="zh-CN"/>
              </w:rPr>
              <w:t>5</w:t>
            </w:r>
            <w:r>
              <w:rPr>
                <w:rFonts w:hint="eastAsia" w:ascii="宋体" w:hAnsi="Times New Roman"/>
                <w:kern w:val="0"/>
                <w:szCs w:val="20"/>
              </w:rPr>
              <w:t>.3.1</w:t>
            </w:r>
          </w:p>
        </w:tc>
        <w:tc>
          <w:tcPr>
            <w:tcW w:w="2185" w:type="dxa"/>
            <w:vAlign w:val="center"/>
          </w:tcPr>
          <w:p w14:paraId="31752725">
            <w:pPr>
              <w:widowControl/>
              <w:tabs>
                <w:tab w:val="center" w:pos="4201"/>
                <w:tab w:val="right" w:leader="dot" w:pos="9298"/>
              </w:tabs>
              <w:autoSpaceDE w:val="0"/>
              <w:autoSpaceDN w:val="0"/>
              <w:jc w:val="center"/>
              <w:rPr>
                <w:rFonts w:hint="eastAsia" w:ascii="宋体" w:hAnsi="Times New Roman"/>
                <w:kern w:val="0"/>
                <w:szCs w:val="20"/>
              </w:rPr>
            </w:pPr>
            <w:r>
              <w:rPr>
                <w:rFonts w:hint="eastAsia" w:ascii="宋体" w:hAnsi="Times New Roman"/>
                <w:kern w:val="0"/>
                <w:szCs w:val="20"/>
              </w:rPr>
              <w:t>●</w:t>
            </w:r>
          </w:p>
        </w:tc>
        <w:tc>
          <w:tcPr>
            <w:tcW w:w="2185" w:type="dxa"/>
            <w:vAlign w:val="center"/>
          </w:tcPr>
          <w:p w14:paraId="1587E112">
            <w:pPr>
              <w:widowControl/>
              <w:tabs>
                <w:tab w:val="center" w:pos="4201"/>
                <w:tab w:val="right" w:leader="dot" w:pos="9298"/>
              </w:tabs>
              <w:autoSpaceDE w:val="0"/>
              <w:autoSpaceDN w:val="0"/>
              <w:jc w:val="center"/>
              <w:rPr>
                <w:rFonts w:hint="eastAsia" w:ascii="宋体" w:hAnsi="Times New Roman"/>
                <w:kern w:val="0"/>
                <w:szCs w:val="20"/>
              </w:rPr>
            </w:pPr>
            <w:r>
              <w:rPr>
                <w:rFonts w:hint="eastAsia" w:ascii="宋体" w:hAnsi="Times New Roman"/>
                <w:kern w:val="0"/>
                <w:szCs w:val="20"/>
              </w:rPr>
              <w:t>●</w:t>
            </w:r>
          </w:p>
        </w:tc>
      </w:tr>
      <w:tr w14:paraId="61F2D2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25" w:type="dxa"/>
            <w:vMerge w:val="continue"/>
            <w:vAlign w:val="center"/>
          </w:tcPr>
          <w:p w14:paraId="3226F359">
            <w:pPr>
              <w:widowControl/>
              <w:tabs>
                <w:tab w:val="center" w:pos="4201"/>
                <w:tab w:val="right" w:leader="dot" w:pos="9298"/>
              </w:tabs>
              <w:autoSpaceDE w:val="0"/>
              <w:autoSpaceDN w:val="0"/>
              <w:jc w:val="center"/>
              <w:rPr>
                <w:rFonts w:ascii="宋体" w:hAnsi="Times New Roman"/>
                <w:kern w:val="0"/>
                <w:szCs w:val="20"/>
              </w:rPr>
            </w:pPr>
          </w:p>
        </w:tc>
        <w:tc>
          <w:tcPr>
            <w:tcW w:w="1766" w:type="dxa"/>
            <w:vAlign w:val="center"/>
          </w:tcPr>
          <w:p w14:paraId="17BB045D">
            <w:pPr>
              <w:widowControl/>
              <w:tabs>
                <w:tab w:val="center" w:pos="4201"/>
                <w:tab w:val="right" w:leader="dot" w:pos="9298"/>
              </w:tabs>
              <w:autoSpaceDE w:val="0"/>
              <w:autoSpaceDN w:val="0"/>
              <w:jc w:val="center"/>
              <w:rPr>
                <w:rFonts w:hint="default" w:ascii="宋体" w:hAnsi="Times New Roman" w:eastAsia="宋体"/>
                <w:kern w:val="0"/>
                <w:szCs w:val="20"/>
                <w:lang w:val="en-US" w:eastAsia="zh-CN"/>
              </w:rPr>
            </w:pPr>
            <w:r>
              <w:rPr>
                <w:rFonts w:hint="eastAsia" w:ascii="宋体" w:hAnsi="Times New Roman"/>
                <w:kern w:val="0"/>
                <w:szCs w:val="20"/>
                <w:lang w:val="en-US" w:eastAsia="zh-CN"/>
              </w:rPr>
              <w:t>软件功能</w:t>
            </w:r>
          </w:p>
        </w:tc>
        <w:tc>
          <w:tcPr>
            <w:tcW w:w="1095" w:type="dxa"/>
            <w:vAlign w:val="center"/>
          </w:tcPr>
          <w:p w14:paraId="4B64AEA1">
            <w:pPr>
              <w:widowControl/>
              <w:tabs>
                <w:tab w:val="center" w:pos="4201"/>
                <w:tab w:val="right" w:leader="dot" w:pos="9298"/>
              </w:tabs>
              <w:autoSpaceDE w:val="0"/>
              <w:autoSpaceDN w:val="0"/>
              <w:jc w:val="center"/>
              <w:rPr>
                <w:rFonts w:hint="default" w:ascii="宋体" w:hAnsi="Times New Roman"/>
                <w:kern w:val="0"/>
                <w:szCs w:val="20"/>
                <w:lang w:val="en-US" w:eastAsia="zh-CN"/>
              </w:rPr>
            </w:pPr>
            <w:r>
              <w:rPr>
                <w:rFonts w:hint="eastAsia" w:ascii="宋体" w:hAnsi="Times New Roman"/>
                <w:kern w:val="0"/>
                <w:szCs w:val="20"/>
                <w:lang w:val="en-US" w:eastAsia="zh-CN"/>
              </w:rPr>
              <w:t>4.3.2</w:t>
            </w:r>
          </w:p>
        </w:tc>
        <w:tc>
          <w:tcPr>
            <w:tcW w:w="1134" w:type="dxa"/>
            <w:vAlign w:val="center"/>
          </w:tcPr>
          <w:p w14:paraId="2F271414">
            <w:pPr>
              <w:widowControl/>
              <w:tabs>
                <w:tab w:val="center" w:pos="4201"/>
                <w:tab w:val="right" w:leader="dot" w:pos="9298"/>
              </w:tabs>
              <w:autoSpaceDE w:val="0"/>
              <w:autoSpaceDN w:val="0"/>
              <w:jc w:val="center"/>
              <w:rPr>
                <w:rFonts w:hint="eastAsia" w:ascii="宋体" w:hAnsi="Times New Roman"/>
                <w:kern w:val="0"/>
                <w:szCs w:val="20"/>
                <w:lang w:val="en-US" w:eastAsia="zh-CN"/>
              </w:rPr>
            </w:pPr>
            <w:r>
              <w:rPr>
                <w:rFonts w:hint="eastAsia" w:ascii="宋体" w:hAnsi="Times New Roman"/>
                <w:kern w:val="0"/>
                <w:szCs w:val="20"/>
                <w:lang w:val="en-US" w:eastAsia="zh-CN"/>
              </w:rPr>
              <w:t>5</w:t>
            </w:r>
            <w:r>
              <w:rPr>
                <w:rFonts w:hint="eastAsia" w:ascii="宋体" w:hAnsi="Times New Roman"/>
                <w:kern w:val="0"/>
                <w:szCs w:val="20"/>
              </w:rPr>
              <w:t>.3.2</w:t>
            </w:r>
          </w:p>
        </w:tc>
        <w:tc>
          <w:tcPr>
            <w:tcW w:w="2185" w:type="dxa"/>
            <w:vAlign w:val="center"/>
          </w:tcPr>
          <w:p w14:paraId="05D985F3">
            <w:pPr>
              <w:widowControl/>
              <w:tabs>
                <w:tab w:val="center" w:pos="4201"/>
                <w:tab w:val="right" w:leader="dot" w:pos="9298"/>
              </w:tabs>
              <w:autoSpaceDE w:val="0"/>
              <w:autoSpaceDN w:val="0"/>
              <w:jc w:val="center"/>
              <w:rPr>
                <w:rFonts w:hint="eastAsia" w:ascii="宋体" w:hAnsi="Times New Roman"/>
                <w:kern w:val="0"/>
                <w:szCs w:val="20"/>
              </w:rPr>
            </w:pPr>
            <w:r>
              <w:rPr>
                <w:rFonts w:hint="eastAsia" w:ascii="宋体" w:hAnsi="Times New Roman"/>
                <w:kern w:val="0"/>
                <w:szCs w:val="20"/>
              </w:rPr>
              <w:t>●</w:t>
            </w:r>
          </w:p>
        </w:tc>
        <w:tc>
          <w:tcPr>
            <w:tcW w:w="2185" w:type="dxa"/>
            <w:vAlign w:val="center"/>
          </w:tcPr>
          <w:p w14:paraId="54997849">
            <w:pPr>
              <w:widowControl/>
              <w:tabs>
                <w:tab w:val="center" w:pos="4201"/>
                <w:tab w:val="right" w:leader="dot" w:pos="9298"/>
              </w:tabs>
              <w:autoSpaceDE w:val="0"/>
              <w:autoSpaceDN w:val="0"/>
              <w:jc w:val="center"/>
              <w:rPr>
                <w:rFonts w:hint="eastAsia" w:ascii="宋体" w:hAnsi="Times New Roman"/>
                <w:kern w:val="0"/>
                <w:szCs w:val="20"/>
              </w:rPr>
            </w:pPr>
            <w:r>
              <w:rPr>
                <w:rFonts w:hint="eastAsia" w:ascii="宋体" w:hAnsi="Times New Roman"/>
                <w:kern w:val="0"/>
                <w:szCs w:val="20"/>
              </w:rPr>
              <w:t>●</w:t>
            </w:r>
          </w:p>
        </w:tc>
      </w:tr>
      <w:tr w14:paraId="3FF7CD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25" w:type="dxa"/>
            <w:vMerge w:val="restart"/>
            <w:vAlign w:val="center"/>
          </w:tcPr>
          <w:p w14:paraId="2A6A931C">
            <w:pPr>
              <w:widowControl/>
              <w:tabs>
                <w:tab w:val="center" w:pos="4201"/>
                <w:tab w:val="right" w:leader="dot" w:pos="9298"/>
              </w:tabs>
              <w:autoSpaceDE w:val="0"/>
              <w:autoSpaceDN w:val="0"/>
              <w:jc w:val="center"/>
              <w:rPr>
                <w:rFonts w:ascii="宋体" w:hAnsi="Times New Roman"/>
                <w:kern w:val="0"/>
                <w:szCs w:val="20"/>
              </w:rPr>
            </w:pPr>
            <w:r>
              <w:rPr>
                <w:rFonts w:hint="eastAsia" w:ascii="宋体" w:hAnsi="Times New Roman"/>
                <w:kern w:val="0"/>
                <w:szCs w:val="20"/>
              </w:rPr>
              <w:t>性能要求</w:t>
            </w:r>
          </w:p>
        </w:tc>
        <w:tc>
          <w:tcPr>
            <w:tcW w:w="1766" w:type="dxa"/>
            <w:vAlign w:val="center"/>
          </w:tcPr>
          <w:p w14:paraId="45DAA4AC">
            <w:pPr>
              <w:widowControl/>
              <w:tabs>
                <w:tab w:val="center" w:pos="4201"/>
                <w:tab w:val="right" w:leader="dot" w:pos="9298"/>
              </w:tabs>
              <w:autoSpaceDE w:val="0"/>
              <w:autoSpaceDN w:val="0"/>
              <w:jc w:val="center"/>
              <w:rPr>
                <w:rFonts w:ascii="宋体" w:hAnsi="Times New Roman"/>
                <w:kern w:val="0"/>
                <w:szCs w:val="20"/>
              </w:rPr>
            </w:pPr>
            <w:r>
              <w:rPr>
                <w:rFonts w:hint="eastAsia" w:ascii="宋体" w:hAnsi="Times New Roman"/>
                <w:kern w:val="0"/>
                <w:szCs w:val="20"/>
              </w:rPr>
              <w:t>误检率</w:t>
            </w:r>
          </w:p>
        </w:tc>
        <w:tc>
          <w:tcPr>
            <w:tcW w:w="1095" w:type="dxa"/>
            <w:vAlign w:val="center"/>
          </w:tcPr>
          <w:p w14:paraId="51B9C15F">
            <w:pPr>
              <w:widowControl/>
              <w:tabs>
                <w:tab w:val="center" w:pos="4201"/>
                <w:tab w:val="right" w:leader="dot" w:pos="9298"/>
              </w:tabs>
              <w:autoSpaceDE w:val="0"/>
              <w:autoSpaceDN w:val="0"/>
              <w:jc w:val="center"/>
              <w:rPr>
                <w:rFonts w:ascii="宋体" w:hAnsi="Times New Roman"/>
                <w:kern w:val="0"/>
                <w:szCs w:val="20"/>
              </w:rPr>
            </w:pPr>
            <w:r>
              <w:rPr>
                <w:rFonts w:hint="eastAsia" w:ascii="宋体" w:hAnsi="Times New Roman"/>
                <w:kern w:val="0"/>
                <w:szCs w:val="20"/>
                <w:lang w:val="en-US" w:eastAsia="zh-CN"/>
              </w:rPr>
              <w:t>4</w:t>
            </w:r>
            <w:r>
              <w:rPr>
                <w:rFonts w:hint="eastAsia" w:ascii="宋体" w:hAnsi="Times New Roman"/>
                <w:kern w:val="0"/>
                <w:szCs w:val="20"/>
              </w:rPr>
              <w:t>.4.1</w:t>
            </w:r>
          </w:p>
        </w:tc>
        <w:tc>
          <w:tcPr>
            <w:tcW w:w="1134" w:type="dxa"/>
            <w:vAlign w:val="center"/>
          </w:tcPr>
          <w:p w14:paraId="7B686A3D">
            <w:pPr>
              <w:widowControl/>
              <w:tabs>
                <w:tab w:val="center" w:pos="4201"/>
                <w:tab w:val="right" w:leader="dot" w:pos="9298"/>
              </w:tabs>
              <w:autoSpaceDE w:val="0"/>
              <w:autoSpaceDN w:val="0"/>
              <w:jc w:val="center"/>
              <w:rPr>
                <w:rFonts w:ascii="宋体" w:hAnsi="Times New Roman"/>
                <w:kern w:val="0"/>
                <w:szCs w:val="20"/>
              </w:rPr>
            </w:pPr>
            <w:r>
              <w:rPr>
                <w:rFonts w:hint="eastAsia" w:ascii="宋体" w:hAnsi="Times New Roman"/>
                <w:kern w:val="0"/>
                <w:szCs w:val="20"/>
                <w:lang w:val="en-US" w:eastAsia="zh-CN"/>
              </w:rPr>
              <w:t>5</w:t>
            </w:r>
            <w:r>
              <w:rPr>
                <w:rFonts w:hint="eastAsia" w:ascii="宋体" w:hAnsi="Times New Roman"/>
                <w:kern w:val="0"/>
                <w:szCs w:val="20"/>
              </w:rPr>
              <w:t>.4.1</w:t>
            </w:r>
          </w:p>
        </w:tc>
        <w:tc>
          <w:tcPr>
            <w:tcW w:w="2185" w:type="dxa"/>
            <w:vAlign w:val="center"/>
          </w:tcPr>
          <w:p w14:paraId="518E64D2">
            <w:pPr>
              <w:widowControl/>
              <w:tabs>
                <w:tab w:val="center" w:pos="4201"/>
                <w:tab w:val="right" w:leader="dot" w:pos="9298"/>
              </w:tabs>
              <w:autoSpaceDE w:val="0"/>
              <w:autoSpaceDN w:val="0"/>
              <w:jc w:val="center"/>
              <w:rPr>
                <w:rFonts w:ascii="宋体" w:hAnsi="Times New Roman"/>
                <w:kern w:val="0"/>
                <w:szCs w:val="20"/>
              </w:rPr>
            </w:pPr>
            <w:r>
              <w:rPr>
                <w:rFonts w:hint="eastAsia" w:ascii="宋体" w:hAnsi="Times New Roman"/>
                <w:kern w:val="0"/>
                <w:szCs w:val="20"/>
              </w:rPr>
              <w:t>●</w:t>
            </w:r>
          </w:p>
        </w:tc>
        <w:tc>
          <w:tcPr>
            <w:tcW w:w="2185" w:type="dxa"/>
            <w:vAlign w:val="center"/>
          </w:tcPr>
          <w:p w14:paraId="56983B0D">
            <w:pPr>
              <w:widowControl/>
              <w:tabs>
                <w:tab w:val="center" w:pos="4201"/>
                <w:tab w:val="right" w:leader="dot" w:pos="9298"/>
              </w:tabs>
              <w:autoSpaceDE w:val="0"/>
              <w:autoSpaceDN w:val="0"/>
              <w:jc w:val="center"/>
              <w:rPr>
                <w:rFonts w:ascii="宋体" w:hAnsi="Times New Roman"/>
                <w:kern w:val="0"/>
                <w:szCs w:val="20"/>
              </w:rPr>
            </w:pPr>
            <w:r>
              <w:rPr>
                <w:rFonts w:hint="eastAsia" w:ascii="宋体" w:hAnsi="Times New Roman"/>
                <w:kern w:val="0"/>
                <w:szCs w:val="20"/>
              </w:rPr>
              <w:t>●</w:t>
            </w:r>
          </w:p>
        </w:tc>
      </w:tr>
      <w:tr w14:paraId="1BF66F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25" w:type="dxa"/>
            <w:vMerge w:val="continue"/>
            <w:vAlign w:val="center"/>
          </w:tcPr>
          <w:p w14:paraId="66249C9B">
            <w:pPr>
              <w:widowControl/>
              <w:tabs>
                <w:tab w:val="center" w:pos="4201"/>
                <w:tab w:val="right" w:leader="dot" w:pos="9298"/>
              </w:tabs>
              <w:autoSpaceDE w:val="0"/>
              <w:autoSpaceDN w:val="0"/>
              <w:jc w:val="center"/>
              <w:rPr>
                <w:rFonts w:ascii="宋体" w:hAnsi="Times New Roman"/>
                <w:kern w:val="0"/>
                <w:szCs w:val="20"/>
              </w:rPr>
            </w:pPr>
          </w:p>
        </w:tc>
        <w:tc>
          <w:tcPr>
            <w:tcW w:w="1766" w:type="dxa"/>
            <w:vAlign w:val="center"/>
          </w:tcPr>
          <w:p w14:paraId="0466FB29">
            <w:pPr>
              <w:widowControl/>
              <w:tabs>
                <w:tab w:val="center" w:pos="4201"/>
                <w:tab w:val="right" w:leader="dot" w:pos="9298"/>
              </w:tabs>
              <w:autoSpaceDE w:val="0"/>
              <w:autoSpaceDN w:val="0"/>
              <w:jc w:val="center"/>
              <w:rPr>
                <w:rFonts w:ascii="宋体" w:hAnsi="Times New Roman"/>
                <w:kern w:val="0"/>
                <w:szCs w:val="20"/>
              </w:rPr>
            </w:pPr>
            <w:r>
              <w:rPr>
                <w:rFonts w:hint="eastAsia" w:ascii="宋体" w:hAnsi="Times New Roman"/>
                <w:kern w:val="0"/>
                <w:szCs w:val="20"/>
              </w:rPr>
              <w:t>错检率</w:t>
            </w:r>
          </w:p>
        </w:tc>
        <w:tc>
          <w:tcPr>
            <w:tcW w:w="1095" w:type="dxa"/>
            <w:vAlign w:val="center"/>
          </w:tcPr>
          <w:p w14:paraId="7EA30676">
            <w:pPr>
              <w:widowControl/>
              <w:tabs>
                <w:tab w:val="center" w:pos="4201"/>
                <w:tab w:val="right" w:leader="dot" w:pos="9298"/>
              </w:tabs>
              <w:autoSpaceDE w:val="0"/>
              <w:autoSpaceDN w:val="0"/>
              <w:jc w:val="center"/>
              <w:rPr>
                <w:rFonts w:ascii="宋体" w:hAnsi="Times New Roman"/>
                <w:kern w:val="0"/>
                <w:szCs w:val="20"/>
              </w:rPr>
            </w:pPr>
            <w:r>
              <w:rPr>
                <w:rFonts w:hint="eastAsia" w:ascii="宋体" w:hAnsi="Times New Roman"/>
                <w:kern w:val="0"/>
                <w:szCs w:val="20"/>
                <w:lang w:val="en-US" w:eastAsia="zh-CN"/>
              </w:rPr>
              <w:t>4</w:t>
            </w:r>
            <w:r>
              <w:rPr>
                <w:rFonts w:hint="eastAsia" w:ascii="宋体" w:hAnsi="Times New Roman"/>
                <w:kern w:val="0"/>
                <w:szCs w:val="20"/>
              </w:rPr>
              <w:t>.4.2</w:t>
            </w:r>
          </w:p>
        </w:tc>
        <w:tc>
          <w:tcPr>
            <w:tcW w:w="1134" w:type="dxa"/>
            <w:vAlign w:val="center"/>
          </w:tcPr>
          <w:p w14:paraId="1BEA96C7">
            <w:pPr>
              <w:widowControl/>
              <w:tabs>
                <w:tab w:val="center" w:pos="4201"/>
                <w:tab w:val="right" w:leader="dot" w:pos="9298"/>
              </w:tabs>
              <w:autoSpaceDE w:val="0"/>
              <w:autoSpaceDN w:val="0"/>
              <w:jc w:val="center"/>
              <w:rPr>
                <w:rFonts w:ascii="宋体" w:hAnsi="Times New Roman"/>
                <w:kern w:val="0"/>
                <w:szCs w:val="20"/>
              </w:rPr>
            </w:pPr>
            <w:r>
              <w:rPr>
                <w:rFonts w:hint="eastAsia" w:ascii="宋体" w:hAnsi="Times New Roman"/>
                <w:kern w:val="0"/>
                <w:szCs w:val="20"/>
                <w:lang w:val="en-US" w:eastAsia="zh-CN"/>
              </w:rPr>
              <w:t>5</w:t>
            </w:r>
            <w:r>
              <w:rPr>
                <w:rFonts w:hint="eastAsia" w:ascii="宋体" w:hAnsi="Times New Roman"/>
                <w:kern w:val="0"/>
                <w:szCs w:val="20"/>
              </w:rPr>
              <w:t>.4.2</w:t>
            </w:r>
          </w:p>
        </w:tc>
        <w:tc>
          <w:tcPr>
            <w:tcW w:w="2185" w:type="dxa"/>
            <w:vAlign w:val="center"/>
          </w:tcPr>
          <w:p w14:paraId="7CFDC6A9">
            <w:pPr>
              <w:widowControl/>
              <w:tabs>
                <w:tab w:val="center" w:pos="4201"/>
                <w:tab w:val="right" w:leader="dot" w:pos="9298"/>
              </w:tabs>
              <w:autoSpaceDE w:val="0"/>
              <w:autoSpaceDN w:val="0"/>
              <w:jc w:val="center"/>
              <w:rPr>
                <w:rFonts w:ascii="宋体" w:hAnsi="Times New Roman"/>
                <w:kern w:val="0"/>
                <w:szCs w:val="20"/>
              </w:rPr>
            </w:pPr>
            <w:r>
              <w:rPr>
                <w:rFonts w:hint="eastAsia" w:ascii="宋体" w:hAnsi="Times New Roman"/>
                <w:kern w:val="0"/>
                <w:szCs w:val="20"/>
              </w:rPr>
              <w:t>●</w:t>
            </w:r>
          </w:p>
        </w:tc>
        <w:tc>
          <w:tcPr>
            <w:tcW w:w="2185" w:type="dxa"/>
            <w:vAlign w:val="center"/>
          </w:tcPr>
          <w:p w14:paraId="64034AA3">
            <w:pPr>
              <w:widowControl/>
              <w:tabs>
                <w:tab w:val="center" w:pos="4201"/>
                <w:tab w:val="right" w:leader="dot" w:pos="9298"/>
              </w:tabs>
              <w:autoSpaceDE w:val="0"/>
              <w:autoSpaceDN w:val="0"/>
              <w:jc w:val="center"/>
              <w:rPr>
                <w:rFonts w:ascii="宋体" w:hAnsi="Times New Roman"/>
                <w:kern w:val="0"/>
                <w:szCs w:val="20"/>
              </w:rPr>
            </w:pPr>
            <w:r>
              <w:rPr>
                <w:rFonts w:hint="eastAsia" w:ascii="宋体" w:hAnsi="Times New Roman"/>
                <w:kern w:val="0"/>
                <w:szCs w:val="20"/>
              </w:rPr>
              <w:t>●</w:t>
            </w:r>
          </w:p>
        </w:tc>
      </w:tr>
      <w:tr w14:paraId="206310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25" w:type="dxa"/>
            <w:vMerge w:val="continue"/>
            <w:vAlign w:val="center"/>
          </w:tcPr>
          <w:p w14:paraId="4878E9EE">
            <w:pPr>
              <w:widowControl/>
              <w:tabs>
                <w:tab w:val="center" w:pos="4201"/>
                <w:tab w:val="right" w:leader="dot" w:pos="9298"/>
              </w:tabs>
              <w:autoSpaceDE w:val="0"/>
              <w:autoSpaceDN w:val="0"/>
              <w:jc w:val="center"/>
              <w:rPr>
                <w:rFonts w:ascii="宋体" w:hAnsi="Times New Roman"/>
                <w:kern w:val="0"/>
                <w:szCs w:val="20"/>
              </w:rPr>
            </w:pPr>
          </w:p>
        </w:tc>
        <w:tc>
          <w:tcPr>
            <w:tcW w:w="1766" w:type="dxa"/>
            <w:vAlign w:val="center"/>
          </w:tcPr>
          <w:p w14:paraId="48F3CBDD">
            <w:pPr>
              <w:widowControl/>
              <w:tabs>
                <w:tab w:val="center" w:pos="4201"/>
                <w:tab w:val="right" w:leader="dot" w:pos="9298"/>
              </w:tabs>
              <w:autoSpaceDE w:val="0"/>
              <w:autoSpaceDN w:val="0"/>
              <w:jc w:val="center"/>
              <w:rPr>
                <w:rFonts w:ascii="宋体" w:hAnsi="Times New Roman"/>
                <w:kern w:val="0"/>
                <w:szCs w:val="20"/>
              </w:rPr>
            </w:pPr>
            <w:r>
              <w:rPr>
                <w:rFonts w:hint="eastAsia" w:ascii="宋体" w:hAnsi="Times New Roman"/>
                <w:kern w:val="0"/>
                <w:szCs w:val="20"/>
              </w:rPr>
              <w:t>一致性</w:t>
            </w:r>
          </w:p>
        </w:tc>
        <w:tc>
          <w:tcPr>
            <w:tcW w:w="1095" w:type="dxa"/>
            <w:vAlign w:val="center"/>
          </w:tcPr>
          <w:p w14:paraId="31BC760A">
            <w:pPr>
              <w:widowControl/>
              <w:tabs>
                <w:tab w:val="center" w:pos="4201"/>
                <w:tab w:val="right" w:leader="dot" w:pos="9298"/>
              </w:tabs>
              <w:autoSpaceDE w:val="0"/>
              <w:autoSpaceDN w:val="0"/>
              <w:jc w:val="center"/>
              <w:rPr>
                <w:rFonts w:ascii="宋体" w:hAnsi="Times New Roman"/>
                <w:kern w:val="0"/>
                <w:szCs w:val="20"/>
              </w:rPr>
            </w:pPr>
            <w:r>
              <w:rPr>
                <w:rFonts w:hint="eastAsia" w:ascii="宋体" w:hAnsi="Times New Roman"/>
                <w:kern w:val="0"/>
                <w:szCs w:val="20"/>
                <w:lang w:val="en-US" w:eastAsia="zh-CN"/>
              </w:rPr>
              <w:t>4</w:t>
            </w:r>
            <w:r>
              <w:rPr>
                <w:rFonts w:hint="eastAsia" w:ascii="宋体" w:hAnsi="Times New Roman"/>
                <w:kern w:val="0"/>
                <w:szCs w:val="20"/>
              </w:rPr>
              <w:t>.4.3</w:t>
            </w:r>
          </w:p>
        </w:tc>
        <w:tc>
          <w:tcPr>
            <w:tcW w:w="1134" w:type="dxa"/>
            <w:vAlign w:val="center"/>
          </w:tcPr>
          <w:p w14:paraId="33258608">
            <w:pPr>
              <w:widowControl/>
              <w:tabs>
                <w:tab w:val="center" w:pos="4201"/>
                <w:tab w:val="right" w:leader="dot" w:pos="9298"/>
              </w:tabs>
              <w:autoSpaceDE w:val="0"/>
              <w:autoSpaceDN w:val="0"/>
              <w:jc w:val="center"/>
              <w:rPr>
                <w:rFonts w:ascii="宋体" w:hAnsi="Times New Roman"/>
                <w:kern w:val="0"/>
                <w:szCs w:val="20"/>
              </w:rPr>
            </w:pPr>
            <w:r>
              <w:rPr>
                <w:rFonts w:hint="eastAsia" w:ascii="宋体" w:hAnsi="Times New Roman"/>
                <w:kern w:val="0"/>
                <w:szCs w:val="20"/>
                <w:lang w:val="en-US" w:eastAsia="zh-CN"/>
              </w:rPr>
              <w:t>5</w:t>
            </w:r>
            <w:r>
              <w:rPr>
                <w:rFonts w:hint="eastAsia" w:ascii="宋体" w:hAnsi="Times New Roman"/>
                <w:kern w:val="0"/>
                <w:szCs w:val="20"/>
              </w:rPr>
              <w:t>.4.3</w:t>
            </w:r>
          </w:p>
        </w:tc>
        <w:tc>
          <w:tcPr>
            <w:tcW w:w="2185" w:type="dxa"/>
            <w:vAlign w:val="center"/>
          </w:tcPr>
          <w:p w14:paraId="57E811A4">
            <w:pPr>
              <w:widowControl/>
              <w:tabs>
                <w:tab w:val="center" w:pos="4201"/>
                <w:tab w:val="right" w:leader="dot" w:pos="9298"/>
              </w:tabs>
              <w:autoSpaceDE w:val="0"/>
              <w:autoSpaceDN w:val="0"/>
              <w:jc w:val="center"/>
              <w:rPr>
                <w:rFonts w:ascii="宋体" w:hAnsi="Times New Roman"/>
                <w:kern w:val="0"/>
                <w:szCs w:val="20"/>
              </w:rPr>
            </w:pPr>
            <w:r>
              <w:rPr>
                <w:rFonts w:hint="eastAsia" w:ascii="宋体" w:hAnsi="Times New Roman"/>
                <w:kern w:val="0"/>
                <w:szCs w:val="20"/>
              </w:rPr>
              <w:t>●</w:t>
            </w:r>
          </w:p>
        </w:tc>
        <w:tc>
          <w:tcPr>
            <w:tcW w:w="2185" w:type="dxa"/>
            <w:vAlign w:val="center"/>
          </w:tcPr>
          <w:p w14:paraId="1DD8A190">
            <w:pPr>
              <w:widowControl/>
              <w:tabs>
                <w:tab w:val="center" w:pos="4201"/>
                <w:tab w:val="right" w:leader="dot" w:pos="9298"/>
              </w:tabs>
              <w:autoSpaceDE w:val="0"/>
              <w:autoSpaceDN w:val="0"/>
              <w:jc w:val="center"/>
              <w:rPr>
                <w:rFonts w:ascii="宋体" w:hAnsi="Times New Roman"/>
                <w:kern w:val="0"/>
                <w:szCs w:val="20"/>
              </w:rPr>
            </w:pPr>
            <w:r>
              <w:rPr>
                <w:rFonts w:hint="eastAsia" w:ascii="宋体" w:hAnsi="Times New Roman"/>
                <w:kern w:val="0"/>
                <w:szCs w:val="20"/>
              </w:rPr>
              <w:t>●</w:t>
            </w:r>
          </w:p>
        </w:tc>
      </w:tr>
      <w:tr w14:paraId="4C89AE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jc w:val="center"/>
        </w:trPr>
        <w:tc>
          <w:tcPr>
            <w:tcW w:w="925" w:type="dxa"/>
            <w:vMerge w:val="restart"/>
            <w:vAlign w:val="center"/>
          </w:tcPr>
          <w:p w14:paraId="4605AF23">
            <w:pPr>
              <w:widowControl/>
              <w:tabs>
                <w:tab w:val="center" w:pos="4201"/>
                <w:tab w:val="right" w:leader="dot" w:pos="9298"/>
              </w:tabs>
              <w:autoSpaceDE w:val="0"/>
              <w:autoSpaceDN w:val="0"/>
              <w:jc w:val="center"/>
              <w:rPr>
                <w:rFonts w:ascii="宋体" w:hAnsi="Times New Roman"/>
                <w:kern w:val="0"/>
                <w:szCs w:val="20"/>
              </w:rPr>
            </w:pPr>
            <w:r>
              <w:rPr>
                <w:rFonts w:hint="eastAsia" w:ascii="宋体" w:hAnsi="Times New Roman"/>
                <w:kern w:val="0"/>
                <w:szCs w:val="20"/>
              </w:rPr>
              <w:t>机械</w:t>
            </w:r>
          </w:p>
        </w:tc>
        <w:tc>
          <w:tcPr>
            <w:tcW w:w="1766" w:type="dxa"/>
            <w:vAlign w:val="center"/>
          </w:tcPr>
          <w:p w14:paraId="7CEF2C53">
            <w:pPr>
              <w:widowControl/>
              <w:tabs>
                <w:tab w:val="center" w:pos="4201"/>
                <w:tab w:val="right" w:leader="dot" w:pos="9298"/>
              </w:tabs>
              <w:autoSpaceDE w:val="0"/>
              <w:autoSpaceDN w:val="0"/>
              <w:jc w:val="center"/>
              <w:rPr>
                <w:rFonts w:ascii="宋体" w:hAnsi="Times New Roman"/>
                <w:kern w:val="0"/>
                <w:szCs w:val="20"/>
              </w:rPr>
            </w:pPr>
            <w:r>
              <w:rPr>
                <w:rFonts w:hint="eastAsia" w:ascii="宋体" w:hAnsi="Times New Roman"/>
                <w:kern w:val="0"/>
                <w:szCs w:val="20"/>
              </w:rPr>
              <w:t>冲击</w:t>
            </w:r>
          </w:p>
        </w:tc>
        <w:tc>
          <w:tcPr>
            <w:tcW w:w="1095" w:type="dxa"/>
            <w:vAlign w:val="center"/>
          </w:tcPr>
          <w:p w14:paraId="2B3119A3">
            <w:pPr>
              <w:widowControl/>
              <w:tabs>
                <w:tab w:val="center" w:pos="4201"/>
                <w:tab w:val="right" w:leader="dot" w:pos="9298"/>
              </w:tabs>
              <w:autoSpaceDE w:val="0"/>
              <w:autoSpaceDN w:val="0"/>
              <w:jc w:val="center"/>
              <w:rPr>
                <w:rFonts w:ascii="宋体" w:hAnsi="Times New Roman"/>
                <w:kern w:val="0"/>
                <w:szCs w:val="20"/>
              </w:rPr>
            </w:pPr>
            <w:r>
              <w:rPr>
                <w:rFonts w:hint="eastAsia" w:ascii="宋体" w:hAnsi="Times New Roman"/>
                <w:kern w:val="0"/>
                <w:szCs w:val="20"/>
                <w:lang w:val="en-US" w:eastAsia="zh-CN"/>
              </w:rPr>
              <w:t>4</w:t>
            </w:r>
            <w:r>
              <w:rPr>
                <w:rFonts w:hint="eastAsia" w:ascii="宋体" w:hAnsi="Times New Roman"/>
                <w:kern w:val="0"/>
                <w:szCs w:val="20"/>
              </w:rPr>
              <w:t>.5.1</w:t>
            </w:r>
          </w:p>
        </w:tc>
        <w:tc>
          <w:tcPr>
            <w:tcW w:w="1134" w:type="dxa"/>
            <w:vAlign w:val="center"/>
          </w:tcPr>
          <w:p w14:paraId="7E8EE4DA">
            <w:pPr>
              <w:widowControl/>
              <w:tabs>
                <w:tab w:val="center" w:pos="4201"/>
                <w:tab w:val="right" w:leader="dot" w:pos="9298"/>
              </w:tabs>
              <w:autoSpaceDE w:val="0"/>
              <w:autoSpaceDN w:val="0"/>
              <w:jc w:val="center"/>
              <w:rPr>
                <w:rFonts w:ascii="宋体" w:hAnsi="Times New Roman"/>
                <w:kern w:val="0"/>
                <w:szCs w:val="20"/>
              </w:rPr>
            </w:pPr>
            <w:r>
              <w:rPr>
                <w:rFonts w:hint="eastAsia" w:ascii="宋体" w:hAnsi="Times New Roman"/>
                <w:kern w:val="0"/>
                <w:szCs w:val="20"/>
                <w:lang w:val="en-US" w:eastAsia="zh-CN"/>
              </w:rPr>
              <w:t>5</w:t>
            </w:r>
            <w:r>
              <w:rPr>
                <w:rFonts w:hint="eastAsia" w:ascii="宋体" w:hAnsi="Times New Roman"/>
                <w:kern w:val="0"/>
                <w:szCs w:val="20"/>
              </w:rPr>
              <w:t>.5.1</w:t>
            </w:r>
          </w:p>
        </w:tc>
        <w:tc>
          <w:tcPr>
            <w:tcW w:w="2185" w:type="dxa"/>
            <w:vAlign w:val="center"/>
          </w:tcPr>
          <w:p w14:paraId="641DBF3B">
            <w:pPr>
              <w:widowControl/>
              <w:tabs>
                <w:tab w:val="center" w:pos="4201"/>
                <w:tab w:val="right" w:leader="dot" w:pos="9298"/>
              </w:tabs>
              <w:autoSpaceDE w:val="0"/>
              <w:autoSpaceDN w:val="0"/>
              <w:jc w:val="center"/>
              <w:rPr>
                <w:rFonts w:ascii="宋体" w:hAnsi="Times New Roman"/>
                <w:kern w:val="0"/>
                <w:szCs w:val="20"/>
              </w:rPr>
            </w:pPr>
            <w:r>
              <w:rPr>
                <w:rFonts w:hint="eastAsia" w:ascii="宋体" w:hAnsi="Times New Roman"/>
                <w:kern w:val="0"/>
                <w:szCs w:val="20"/>
              </w:rPr>
              <w:t>●</w:t>
            </w:r>
          </w:p>
        </w:tc>
        <w:tc>
          <w:tcPr>
            <w:tcW w:w="2185" w:type="dxa"/>
            <w:vAlign w:val="center"/>
          </w:tcPr>
          <w:p w14:paraId="1B7F94B7">
            <w:pPr>
              <w:widowControl/>
              <w:tabs>
                <w:tab w:val="center" w:pos="4201"/>
                <w:tab w:val="right" w:leader="dot" w:pos="9298"/>
              </w:tabs>
              <w:autoSpaceDE w:val="0"/>
              <w:autoSpaceDN w:val="0"/>
              <w:jc w:val="center"/>
              <w:rPr>
                <w:rFonts w:ascii="宋体" w:hAnsi="Times New Roman"/>
                <w:kern w:val="0"/>
                <w:szCs w:val="20"/>
              </w:rPr>
            </w:pPr>
            <w:r>
              <w:rPr>
                <w:rFonts w:hint="eastAsia" w:ascii="宋体" w:hAnsi="Times New Roman"/>
                <w:kern w:val="0"/>
                <w:szCs w:val="20"/>
              </w:rPr>
              <w:t>●</w:t>
            </w:r>
          </w:p>
        </w:tc>
      </w:tr>
      <w:tr w14:paraId="58D521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25" w:type="dxa"/>
            <w:vMerge w:val="continue"/>
            <w:vAlign w:val="center"/>
          </w:tcPr>
          <w:p w14:paraId="21E76C26">
            <w:pPr>
              <w:tabs>
                <w:tab w:val="center" w:pos="4201"/>
                <w:tab w:val="right" w:leader="dot" w:pos="9298"/>
              </w:tabs>
              <w:autoSpaceDE w:val="0"/>
              <w:autoSpaceDN w:val="0"/>
              <w:jc w:val="center"/>
              <w:rPr>
                <w:rFonts w:ascii="宋体" w:hAnsi="Times New Roman"/>
                <w:kern w:val="0"/>
                <w:szCs w:val="20"/>
              </w:rPr>
            </w:pPr>
          </w:p>
        </w:tc>
        <w:tc>
          <w:tcPr>
            <w:tcW w:w="1766" w:type="dxa"/>
            <w:vAlign w:val="center"/>
          </w:tcPr>
          <w:p w14:paraId="081CB4D9">
            <w:pPr>
              <w:widowControl/>
              <w:tabs>
                <w:tab w:val="center" w:pos="4201"/>
                <w:tab w:val="right" w:leader="dot" w:pos="9298"/>
              </w:tabs>
              <w:autoSpaceDE w:val="0"/>
              <w:autoSpaceDN w:val="0"/>
              <w:jc w:val="center"/>
              <w:rPr>
                <w:rFonts w:ascii="宋体" w:hAnsi="Times New Roman"/>
                <w:kern w:val="0"/>
                <w:szCs w:val="20"/>
              </w:rPr>
            </w:pPr>
            <w:r>
              <w:rPr>
                <w:rFonts w:hint="eastAsia" w:ascii="宋体" w:hAnsi="Times New Roman"/>
                <w:kern w:val="0"/>
                <w:szCs w:val="20"/>
              </w:rPr>
              <w:t>振动</w:t>
            </w:r>
          </w:p>
        </w:tc>
        <w:tc>
          <w:tcPr>
            <w:tcW w:w="1095" w:type="dxa"/>
            <w:vAlign w:val="center"/>
          </w:tcPr>
          <w:p w14:paraId="0749A843">
            <w:pPr>
              <w:widowControl/>
              <w:tabs>
                <w:tab w:val="center" w:pos="4201"/>
                <w:tab w:val="right" w:leader="dot" w:pos="9298"/>
              </w:tabs>
              <w:autoSpaceDE w:val="0"/>
              <w:autoSpaceDN w:val="0"/>
              <w:jc w:val="center"/>
              <w:rPr>
                <w:rFonts w:ascii="宋体" w:hAnsi="Times New Roman"/>
                <w:kern w:val="0"/>
                <w:szCs w:val="20"/>
              </w:rPr>
            </w:pPr>
            <w:r>
              <w:rPr>
                <w:rFonts w:hint="eastAsia" w:ascii="宋体" w:hAnsi="Times New Roman"/>
                <w:kern w:val="0"/>
                <w:szCs w:val="20"/>
                <w:lang w:val="en-US" w:eastAsia="zh-CN"/>
              </w:rPr>
              <w:t>4</w:t>
            </w:r>
            <w:r>
              <w:rPr>
                <w:rFonts w:hint="eastAsia" w:ascii="宋体" w:hAnsi="Times New Roman"/>
                <w:kern w:val="0"/>
                <w:szCs w:val="20"/>
              </w:rPr>
              <w:t>.5.2</w:t>
            </w:r>
          </w:p>
        </w:tc>
        <w:tc>
          <w:tcPr>
            <w:tcW w:w="1134" w:type="dxa"/>
            <w:vAlign w:val="center"/>
          </w:tcPr>
          <w:p w14:paraId="4BC0EBC8">
            <w:pPr>
              <w:widowControl/>
              <w:tabs>
                <w:tab w:val="center" w:pos="4201"/>
                <w:tab w:val="right" w:leader="dot" w:pos="9298"/>
              </w:tabs>
              <w:autoSpaceDE w:val="0"/>
              <w:autoSpaceDN w:val="0"/>
              <w:jc w:val="center"/>
              <w:rPr>
                <w:rFonts w:ascii="宋体" w:hAnsi="Times New Roman"/>
                <w:kern w:val="0"/>
                <w:szCs w:val="20"/>
              </w:rPr>
            </w:pPr>
            <w:r>
              <w:rPr>
                <w:rFonts w:hint="eastAsia" w:ascii="宋体" w:hAnsi="Times New Roman"/>
                <w:kern w:val="0"/>
                <w:szCs w:val="20"/>
                <w:lang w:val="en-US" w:eastAsia="zh-CN"/>
              </w:rPr>
              <w:t>5</w:t>
            </w:r>
            <w:r>
              <w:rPr>
                <w:rFonts w:hint="eastAsia" w:ascii="宋体" w:hAnsi="Times New Roman"/>
                <w:kern w:val="0"/>
                <w:szCs w:val="20"/>
              </w:rPr>
              <w:t>.5.2</w:t>
            </w:r>
          </w:p>
        </w:tc>
        <w:tc>
          <w:tcPr>
            <w:tcW w:w="2185" w:type="dxa"/>
            <w:vAlign w:val="center"/>
          </w:tcPr>
          <w:p w14:paraId="5B8D0629">
            <w:pPr>
              <w:widowControl/>
              <w:tabs>
                <w:tab w:val="center" w:pos="4201"/>
                <w:tab w:val="right" w:leader="dot" w:pos="9298"/>
              </w:tabs>
              <w:autoSpaceDE w:val="0"/>
              <w:autoSpaceDN w:val="0"/>
              <w:jc w:val="center"/>
              <w:rPr>
                <w:rFonts w:ascii="宋体" w:hAnsi="Times New Roman"/>
                <w:kern w:val="0"/>
                <w:szCs w:val="20"/>
              </w:rPr>
            </w:pPr>
            <w:r>
              <w:rPr>
                <w:rFonts w:hint="eastAsia" w:ascii="宋体" w:hAnsi="Times New Roman"/>
                <w:kern w:val="0"/>
                <w:szCs w:val="20"/>
              </w:rPr>
              <w:t>●</w:t>
            </w:r>
          </w:p>
        </w:tc>
        <w:tc>
          <w:tcPr>
            <w:tcW w:w="2185" w:type="dxa"/>
            <w:vAlign w:val="center"/>
          </w:tcPr>
          <w:p w14:paraId="3ED613CD">
            <w:pPr>
              <w:widowControl/>
              <w:tabs>
                <w:tab w:val="center" w:pos="4201"/>
                <w:tab w:val="right" w:leader="dot" w:pos="9298"/>
              </w:tabs>
              <w:autoSpaceDE w:val="0"/>
              <w:autoSpaceDN w:val="0"/>
              <w:jc w:val="center"/>
              <w:rPr>
                <w:rFonts w:ascii="宋体" w:hAnsi="Times New Roman"/>
                <w:kern w:val="0"/>
                <w:szCs w:val="20"/>
              </w:rPr>
            </w:pPr>
            <w:r>
              <w:rPr>
                <w:rFonts w:hint="eastAsia" w:ascii="宋体" w:hAnsi="Times New Roman"/>
                <w:kern w:val="0"/>
                <w:szCs w:val="20"/>
              </w:rPr>
              <w:t>●</w:t>
            </w:r>
          </w:p>
        </w:tc>
      </w:tr>
      <w:tr w14:paraId="016500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25" w:type="dxa"/>
            <w:vMerge w:val="continue"/>
            <w:vAlign w:val="center"/>
          </w:tcPr>
          <w:p w14:paraId="3D8C0216">
            <w:pPr>
              <w:widowControl/>
              <w:tabs>
                <w:tab w:val="center" w:pos="4201"/>
                <w:tab w:val="right" w:leader="dot" w:pos="9298"/>
              </w:tabs>
              <w:autoSpaceDE w:val="0"/>
              <w:autoSpaceDN w:val="0"/>
              <w:jc w:val="center"/>
              <w:rPr>
                <w:rFonts w:ascii="宋体" w:hAnsi="Times New Roman"/>
                <w:kern w:val="0"/>
                <w:szCs w:val="20"/>
              </w:rPr>
            </w:pPr>
          </w:p>
        </w:tc>
        <w:tc>
          <w:tcPr>
            <w:tcW w:w="1766" w:type="dxa"/>
            <w:vAlign w:val="center"/>
          </w:tcPr>
          <w:p w14:paraId="3E1464E6">
            <w:pPr>
              <w:widowControl/>
              <w:tabs>
                <w:tab w:val="center" w:pos="4201"/>
                <w:tab w:val="right" w:leader="dot" w:pos="9298"/>
              </w:tabs>
              <w:autoSpaceDE w:val="0"/>
              <w:autoSpaceDN w:val="0"/>
              <w:jc w:val="center"/>
              <w:rPr>
                <w:rFonts w:ascii="宋体" w:hAnsi="Times New Roman"/>
                <w:kern w:val="0"/>
                <w:szCs w:val="20"/>
              </w:rPr>
            </w:pPr>
            <w:r>
              <w:rPr>
                <w:rFonts w:hint="eastAsia" w:ascii="宋体" w:hAnsi="Times New Roman"/>
                <w:kern w:val="0"/>
                <w:szCs w:val="20"/>
              </w:rPr>
              <w:t>防护等级</w:t>
            </w:r>
          </w:p>
        </w:tc>
        <w:tc>
          <w:tcPr>
            <w:tcW w:w="1095" w:type="dxa"/>
            <w:vAlign w:val="center"/>
          </w:tcPr>
          <w:p w14:paraId="72C6EEB4">
            <w:pPr>
              <w:widowControl/>
              <w:tabs>
                <w:tab w:val="center" w:pos="4201"/>
                <w:tab w:val="right" w:leader="dot" w:pos="9298"/>
              </w:tabs>
              <w:autoSpaceDE w:val="0"/>
              <w:autoSpaceDN w:val="0"/>
              <w:jc w:val="center"/>
              <w:rPr>
                <w:rFonts w:ascii="宋体" w:hAnsi="Times New Roman"/>
                <w:kern w:val="0"/>
                <w:szCs w:val="20"/>
              </w:rPr>
            </w:pPr>
            <w:r>
              <w:rPr>
                <w:rFonts w:hint="eastAsia" w:ascii="宋体" w:hAnsi="Times New Roman"/>
                <w:kern w:val="0"/>
                <w:szCs w:val="20"/>
                <w:lang w:val="en-US" w:eastAsia="zh-CN"/>
              </w:rPr>
              <w:t>4</w:t>
            </w:r>
            <w:r>
              <w:rPr>
                <w:rFonts w:hint="eastAsia" w:ascii="宋体" w:hAnsi="Times New Roman"/>
                <w:kern w:val="0"/>
                <w:szCs w:val="20"/>
              </w:rPr>
              <w:t>.5.3</w:t>
            </w:r>
          </w:p>
        </w:tc>
        <w:tc>
          <w:tcPr>
            <w:tcW w:w="1134" w:type="dxa"/>
            <w:vAlign w:val="center"/>
          </w:tcPr>
          <w:p w14:paraId="08B61A54">
            <w:pPr>
              <w:widowControl/>
              <w:tabs>
                <w:tab w:val="center" w:pos="4201"/>
                <w:tab w:val="right" w:leader="dot" w:pos="9298"/>
              </w:tabs>
              <w:autoSpaceDE w:val="0"/>
              <w:autoSpaceDN w:val="0"/>
              <w:jc w:val="center"/>
              <w:rPr>
                <w:rFonts w:ascii="宋体" w:hAnsi="Times New Roman"/>
                <w:kern w:val="0"/>
                <w:szCs w:val="20"/>
              </w:rPr>
            </w:pPr>
            <w:r>
              <w:rPr>
                <w:rFonts w:hint="eastAsia" w:ascii="宋体" w:hAnsi="Times New Roman"/>
                <w:kern w:val="0"/>
                <w:szCs w:val="20"/>
                <w:lang w:val="en-US" w:eastAsia="zh-CN"/>
              </w:rPr>
              <w:t>5</w:t>
            </w:r>
            <w:r>
              <w:rPr>
                <w:rFonts w:hint="eastAsia" w:ascii="宋体" w:hAnsi="Times New Roman"/>
                <w:kern w:val="0"/>
                <w:szCs w:val="20"/>
              </w:rPr>
              <w:t>.5.3</w:t>
            </w:r>
          </w:p>
        </w:tc>
        <w:tc>
          <w:tcPr>
            <w:tcW w:w="2185" w:type="dxa"/>
            <w:vAlign w:val="center"/>
          </w:tcPr>
          <w:p w14:paraId="0E82CD1D">
            <w:pPr>
              <w:widowControl/>
              <w:tabs>
                <w:tab w:val="center" w:pos="4201"/>
                <w:tab w:val="right" w:leader="dot" w:pos="9298"/>
              </w:tabs>
              <w:autoSpaceDE w:val="0"/>
              <w:autoSpaceDN w:val="0"/>
              <w:jc w:val="center"/>
              <w:rPr>
                <w:rFonts w:ascii="宋体" w:hAnsi="Times New Roman"/>
                <w:kern w:val="0"/>
                <w:szCs w:val="20"/>
              </w:rPr>
            </w:pPr>
            <w:r>
              <w:rPr>
                <w:rFonts w:hint="eastAsia" w:ascii="宋体" w:hAnsi="Times New Roman"/>
                <w:kern w:val="0"/>
                <w:szCs w:val="20"/>
              </w:rPr>
              <w:t>●</w:t>
            </w:r>
          </w:p>
        </w:tc>
        <w:tc>
          <w:tcPr>
            <w:tcW w:w="2185" w:type="dxa"/>
            <w:vAlign w:val="center"/>
          </w:tcPr>
          <w:p w14:paraId="2CB33303">
            <w:pPr>
              <w:widowControl/>
              <w:tabs>
                <w:tab w:val="center" w:pos="4201"/>
                <w:tab w:val="right" w:leader="dot" w:pos="9298"/>
              </w:tabs>
              <w:autoSpaceDE w:val="0"/>
              <w:autoSpaceDN w:val="0"/>
              <w:jc w:val="center"/>
              <w:rPr>
                <w:rFonts w:ascii="宋体" w:hAnsi="Times New Roman"/>
                <w:kern w:val="0"/>
                <w:szCs w:val="20"/>
              </w:rPr>
            </w:pPr>
            <w:r>
              <w:rPr>
                <w:rFonts w:hint="eastAsia" w:ascii="宋体" w:hAnsi="Times New Roman"/>
                <w:kern w:val="0"/>
                <w:szCs w:val="20"/>
              </w:rPr>
              <w:t>●</w:t>
            </w:r>
          </w:p>
        </w:tc>
      </w:tr>
      <w:tr w14:paraId="4C6FA2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25" w:type="dxa"/>
            <w:vMerge w:val="continue"/>
            <w:vAlign w:val="center"/>
          </w:tcPr>
          <w:p w14:paraId="0CCB6C69">
            <w:pPr>
              <w:widowControl/>
              <w:tabs>
                <w:tab w:val="center" w:pos="4201"/>
                <w:tab w:val="right" w:leader="dot" w:pos="9298"/>
              </w:tabs>
              <w:autoSpaceDE w:val="0"/>
              <w:autoSpaceDN w:val="0"/>
              <w:jc w:val="center"/>
              <w:rPr>
                <w:rFonts w:ascii="宋体" w:hAnsi="Times New Roman"/>
                <w:kern w:val="0"/>
                <w:szCs w:val="20"/>
              </w:rPr>
            </w:pPr>
          </w:p>
        </w:tc>
        <w:tc>
          <w:tcPr>
            <w:tcW w:w="1766" w:type="dxa"/>
            <w:vAlign w:val="center"/>
          </w:tcPr>
          <w:p w14:paraId="19F044E6">
            <w:pPr>
              <w:widowControl/>
              <w:tabs>
                <w:tab w:val="center" w:pos="4201"/>
                <w:tab w:val="right" w:leader="dot" w:pos="9298"/>
              </w:tabs>
              <w:autoSpaceDE w:val="0"/>
              <w:autoSpaceDN w:val="0"/>
              <w:jc w:val="center"/>
              <w:rPr>
                <w:rFonts w:ascii="宋体" w:hAnsi="Times New Roman"/>
                <w:kern w:val="0"/>
                <w:szCs w:val="20"/>
              </w:rPr>
            </w:pPr>
            <w:r>
              <w:rPr>
                <w:rFonts w:hint="eastAsia" w:ascii="宋体" w:hAnsi="Times New Roman"/>
                <w:kern w:val="0"/>
                <w:szCs w:val="20"/>
              </w:rPr>
              <w:t>耐热阻燃</w:t>
            </w:r>
          </w:p>
        </w:tc>
        <w:tc>
          <w:tcPr>
            <w:tcW w:w="1095" w:type="dxa"/>
            <w:vAlign w:val="center"/>
          </w:tcPr>
          <w:p w14:paraId="71C3C58D">
            <w:pPr>
              <w:widowControl/>
              <w:tabs>
                <w:tab w:val="center" w:pos="4201"/>
                <w:tab w:val="right" w:leader="dot" w:pos="9298"/>
              </w:tabs>
              <w:autoSpaceDE w:val="0"/>
              <w:autoSpaceDN w:val="0"/>
              <w:jc w:val="center"/>
              <w:rPr>
                <w:rFonts w:ascii="宋体" w:hAnsi="Times New Roman"/>
                <w:kern w:val="0"/>
                <w:szCs w:val="20"/>
              </w:rPr>
            </w:pPr>
            <w:r>
              <w:rPr>
                <w:rFonts w:hint="eastAsia" w:ascii="宋体" w:hAnsi="Times New Roman"/>
                <w:kern w:val="0"/>
                <w:szCs w:val="20"/>
                <w:lang w:val="en-US" w:eastAsia="zh-CN"/>
              </w:rPr>
              <w:t>4</w:t>
            </w:r>
            <w:r>
              <w:rPr>
                <w:rFonts w:hint="eastAsia" w:ascii="宋体" w:hAnsi="Times New Roman"/>
                <w:kern w:val="0"/>
                <w:szCs w:val="20"/>
              </w:rPr>
              <w:t>.5.4</w:t>
            </w:r>
          </w:p>
        </w:tc>
        <w:tc>
          <w:tcPr>
            <w:tcW w:w="1134" w:type="dxa"/>
            <w:vAlign w:val="center"/>
          </w:tcPr>
          <w:p w14:paraId="5E600A29">
            <w:pPr>
              <w:widowControl/>
              <w:tabs>
                <w:tab w:val="center" w:pos="4201"/>
                <w:tab w:val="right" w:leader="dot" w:pos="9298"/>
              </w:tabs>
              <w:autoSpaceDE w:val="0"/>
              <w:autoSpaceDN w:val="0"/>
              <w:jc w:val="center"/>
              <w:rPr>
                <w:rFonts w:ascii="宋体" w:hAnsi="Times New Roman"/>
                <w:kern w:val="0"/>
                <w:szCs w:val="20"/>
              </w:rPr>
            </w:pPr>
            <w:r>
              <w:rPr>
                <w:rFonts w:hint="eastAsia" w:ascii="宋体" w:hAnsi="Times New Roman"/>
                <w:kern w:val="0"/>
                <w:szCs w:val="20"/>
                <w:lang w:val="en-US" w:eastAsia="zh-CN"/>
              </w:rPr>
              <w:t>5</w:t>
            </w:r>
            <w:r>
              <w:rPr>
                <w:rFonts w:hint="eastAsia" w:ascii="宋体" w:hAnsi="Times New Roman"/>
                <w:kern w:val="0"/>
                <w:szCs w:val="20"/>
              </w:rPr>
              <w:t>.5.4</w:t>
            </w:r>
          </w:p>
        </w:tc>
        <w:tc>
          <w:tcPr>
            <w:tcW w:w="2185" w:type="dxa"/>
            <w:vAlign w:val="center"/>
          </w:tcPr>
          <w:p w14:paraId="4B3F6EF9">
            <w:pPr>
              <w:widowControl/>
              <w:tabs>
                <w:tab w:val="center" w:pos="4201"/>
                <w:tab w:val="right" w:leader="dot" w:pos="9298"/>
              </w:tabs>
              <w:autoSpaceDE w:val="0"/>
              <w:autoSpaceDN w:val="0"/>
              <w:jc w:val="center"/>
              <w:rPr>
                <w:rFonts w:ascii="宋体" w:hAnsi="Times New Roman"/>
                <w:kern w:val="0"/>
                <w:szCs w:val="20"/>
              </w:rPr>
            </w:pPr>
            <w:r>
              <w:rPr>
                <w:rFonts w:hint="eastAsia" w:ascii="宋体" w:hAnsi="Times New Roman"/>
                <w:kern w:val="0"/>
                <w:szCs w:val="20"/>
              </w:rPr>
              <w:t>●</w:t>
            </w:r>
          </w:p>
        </w:tc>
        <w:tc>
          <w:tcPr>
            <w:tcW w:w="2185" w:type="dxa"/>
            <w:vAlign w:val="center"/>
          </w:tcPr>
          <w:p w14:paraId="11591D06">
            <w:pPr>
              <w:widowControl/>
              <w:tabs>
                <w:tab w:val="center" w:pos="4201"/>
                <w:tab w:val="right" w:leader="dot" w:pos="9298"/>
              </w:tabs>
              <w:autoSpaceDE w:val="0"/>
              <w:autoSpaceDN w:val="0"/>
              <w:jc w:val="center"/>
              <w:rPr>
                <w:rFonts w:ascii="宋体" w:hAnsi="Times New Roman"/>
                <w:kern w:val="0"/>
                <w:szCs w:val="20"/>
              </w:rPr>
            </w:pPr>
            <w:r>
              <w:rPr>
                <w:rFonts w:hint="eastAsia" w:ascii="宋体" w:hAnsi="Times New Roman"/>
                <w:kern w:val="0"/>
                <w:szCs w:val="20"/>
              </w:rPr>
              <w:t>●</w:t>
            </w:r>
          </w:p>
        </w:tc>
      </w:tr>
      <w:tr w14:paraId="62DE59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25" w:type="dxa"/>
            <w:vMerge w:val="restart"/>
            <w:vAlign w:val="center"/>
          </w:tcPr>
          <w:p w14:paraId="38F55E1F">
            <w:pPr>
              <w:widowControl/>
              <w:tabs>
                <w:tab w:val="center" w:pos="4201"/>
                <w:tab w:val="right" w:leader="dot" w:pos="9298"/>
              </w:tabs>
              <w:autoSpaceDE w:val="0"/>
              <w:autoSpaceDN w:val="0"/>
              <w:jc w:val="center"/>
              <w:rPr>
                <w:rFonts w:ascii="宋体" w:hAnsi="Times New Roman"/>
                <w:kern w:val="0"/>
                <w:szCs w:val="20"/>
              </w:rPr>
            </w:pPr>
            <w:r>
              <w:rPr>
                <w:rFonts w:hint="eastAsia" w:ascii="宋体" w:hAnsi="Times New Roman"/>
                <w:kern w:val="0"/>
                <w:szCs w:val="20"/>
              </w:rPr>
              <w:t>电气</w:t>
            </w:r>
          </w:p>
        </w:tc>
        <w:tc>
          <w:tcPr>
            <w:tcW w:w="1766" w:type="dxa"/>
            <w:vAlign w:val="center"/>
          </w:tcPr>
          <w:p w14:paraId="2008C162">
            <w:pPr>
              <w:widowControl/>
              <w:tabs>
                <w:tab w:val="center" w:pos="4201"/>
                <w:tab w:val="right" w:leader="dot" w:pos="9298"/>
              </w:tabs>
              <w:autoSpaceDE w:val="0"/>
              <w:autoSpaceDN w:val="0"/>
              <w:jc w:val="center"/>
              <w:rPr>
                <w:rFonts w:ascii="宋体" w:hAnsi="Times New Roman"/>
                <w:kern w:val="0"/>
                <w:szCs w:val="20"/>
              </w:rPr>
            </w:pPr>
            <w:r>
              <w:rPr>
                <w:rFonts w:hint="eastAsia" w:ascii="宋体" w:hAnsi="Times New Roman"/>
                <w:kern w:val="0"/>
                <w:szCs w:val="20"/>
              </w:rPr>
              <w:t>绝缘电阻</w:t>
            </w:r>
          </w:p>
        </w:tc>
        <w:tc>
          <w:tcPr>
            <w:tcW w:w="1095" w:type="dxa"/>
            <w:vAlign w:val="center"/>
          </w:tcPr>
          <w:p w14:paraId="22624E67">
            <w:pPr>
              <w:widowControl/>
              <w:tabs>
                <w:tab w:val="center" w:pos="4201"/>
                <w:tab w:val="right" w:leader="dot" w:pos="9298"/>
              </w:tabs>
              <w:autoSpaceDE w:val="0"/>
              <w:autoSpaceDN w:val="0"/>
              <w:jc w:val="center"/>
              <w:rPr>
                <w:rFonts w:ascii="宋体" w:hAnsi="Times New Roman"/>
                <w:kern w:val="0"/>
                <w:szCs w:val="20"/>
              </w:rPr>
            </w:pPr>
            <w:r>
              <w:rPr>
                <w:rFonts w:hint="eastAsia" w:ascii="宋体" w:hAnsi="Times New Roman"/>
                <w:kern w:val="0"/>
                <w:szCs w:val="20"/>
                <w:lang w:val="en-US" w:eastAsia="zh-CN"/>
              </w:rPr>
              <w:t>4</w:t>
            </w:r>
            <w:r>
              <w:rPr>
                <w:rFonts w:hint="eastAsia" w:ascii="宋体" w:hAnsi="Times New Roman"/>
                <w:kern w:val="0"/>
                <w:szCs w:val="20"/>
              </w:rPr>
              <w:t>.6.1</w:t>
            </w:r>
          </w:p>
        </w:tc>
        <w:tc>
          <w:tcPr>
            <w:tcW w:w="1134" w:type="dxa"/>
            <w:vAlign w:val="center"/>
          </w:tcPr>
          <w:p w14:paraId="15A94868">
            <w:pPr>
              <w:widowControl/>
              <w:tabs>
                <w:tab w:val="center" w:pos="4201"/>
                <w:tab w:val="right" w:leader="dot" w:pos="9298"/>
              </w:tabs>
              <w:autoSpaceDE w:val="0"/>
              <w:autoSpaceDN w:val="0"/>
              <w:jc w:val="center"/>
              <w:rPr>
                <w:rFonts w:ascii="宋体" w:hAnsi="Times New Roman"/>
                <w:kern w:val="0"/>
                <w:szCs w:val="20"/>
              </w:rPr>
            </w:pPr>
            <w:r>
              <w:rPr>
                <w:rFonts w:hint="eastAsia" w:ascii="宋体" w:hAnsi="Times New Roman"/>
                <w:kern w:val="0"/>
                <w:szCs w:val="20"/>
                <w:lang w:val="en-US" w:eastAsia="zh-CN"/>
              </w:rPr>
              <w:t>5</w:t>
            </w:r>
            <w:r>
              <w:rPr>
                <w:rFonts w:hint="eastAsia" w:ascii="宋体" w:hAnsi="Times New Roman"/>
                <w:kern w:val="0"/>
                <w:szCs w:val="20"/>
              </w:rPr>
              <w:t>.6.1</w:t>
            </w:r>
          </w:p>
        </w:tc>
        <w:tc>
          <w:tcPr>
            <w:tcW w:w="2185" w:type="dxa"/>
            <w:vAlign w:val="center"/>
          </w:tcPr>
          <w:p w14:paraId="79786E5B">
            <w:pPr>
              <w:widowControl/>
              <w:tabs>
                <w:tab w:val="center" w:pos="4201"/>
                <w:tab w:val="right" w:leader="dot" w:pos="9298"/>
              </w:tabs>
              <w:autoSpaceDE w:val="0"/>
              <w:autoSpaceDN w:val="0"/>
              <w:jc w:val="center"/>
              <w:rPr>
                <w:rFonts w:ascii="宋体" w:hAnsi="Times New Roman"/>
                <w:kern w:val="0"/>
                <w:szCs w:val="20"/>
              </w:rPr>
            </w:pPr>
            <w:r>
              <w:rPr>
                <w:rFonts w:hint="eastAsia" w:ascii="宋体" w:hAnsi="Times New Roman"/>
                <w:kern w:val="0"/>
                <w:szCs w:val="20"/>
              </w:rPr>
              <w:t>●</w:t>
            </w:r>
          </w:p>
        </w:tc>
        <w:tc>
          <w:tcPr>
            <w:tcW w:w="2185" w:type="dxa"/>
            <w:vAlign w:val="center"/>
          </w:tcPr>
          <w:p w14:paraId="364AF2B9">
            <w:pPr>
              <w:widowControl/>
              <w:tabs>
                <w:tab w:val="center" w:pos="4201"/>
                <w:tab w:val="right" w:leader="dot" w:pos="9298"/>
              </w:tabs>
              <w:autoSpaceDE w:val="0"/>
              <w:autoSpaceDN w:val="0"/>
              <w:jc w:val="center"/>
              <w:rPr>
                <w:rFonts w:ascii="宋体" w:hAnsi="Times New Roman"/>
                <w:kern w:val="0"/>
                <w:szCs w:val="20"/>
              </w:rPr>
            </w:pPr>
            <w:r>
              <w:rPr>
                <w:rFonts w:hint="eastAsia" w:ascii="宋体" w:hAnsi="Times New Roman"/>
                <w:kern w:val="0"/>
                <w:szCs w:val="20"/>
              </w:rPr>
              <w:t>●</w:t>
            </w:r>
          </w:p>
        </w:tc>
      </w:tr>
      <w:tr w14:paraId="5A8878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25" w:type="dxa"/>
            <w:vMerge w:val="continue"/>
            <w:vAlign w:val="center"/>
          </w:tcPr>
          <w:p w14:paraId="52E78598">
            <w:pPr>
              <w:widowControl/>
              <w:tabs>
                <w:tab w:val="center" w:pos="4201"/>
                <w:tab w:val="right" w:leader="dot" w:pos="9298"/>
              </w:tabs>
              <w:autoSpaceDE w:val="0"/>
              <w:autoSpaceDN w:val="0"/>
              <w:jc w:val="center"/>
              <w:rPr>
                <w:rFonts w:ascii="宋体" w:hAnsi="Times New Roman"/>
                <w:kern w:val="0"/>
                <w:szCs w:val="20"/>
              </w:rPr>
            </w:pPr>
          </w:p>
        </w:tc>
        <w:tc>
          <w:tcPr>
            <w:tcW w:w="1766" w:type="dxa"/>
            <w:vAlign w:val="center"/>
          </w:tcPr>
          <w:p w14:paraId="74BE7C80">
            <w:pPr>
              <w:widowControl/>
              <w:tabs>
                <w:tab w:val="center" w:pos="4201"/>
                <w:tab w:val="right" w:leader="dot" w:pos="9298"/>
              </w:tabs>
              <w:autoSpaceDE w:val="0"/>
              <w:autoSpaceDN w:val="0"/>
              <w:jc w:val="center"/>
              <w:rPr>
                <w:rFonts w:ascii="宋体" w:hAnsi="Times New Roman"/>
                <w:kern w:val="0"/>
                <w:szCs w:val="20"/>
              </w:rPr>
            </w:pPr>
            <w:r>
              <w:rPr>
                <w:rFonts w:hint="eastAsia" w:ascii="宋体" w:hAnsi="Times New Roman"/>
                <w:kern w:val="0"/>
                <w:szCs w:val="20"/>
              </w:rPr>
              <w:t>接地</w:t>
            </w:r>
          </w:p>
        </w:tc>
        <w:tc>
          <w:tcPr>
            <w:tcW w:w="1095" w:type="dxa"/>
            <w:vAlign w:val="center"/>
          </w:tcPr>
          <w:p w14:paraId="3B989D47">
            <w:pPr>
              <w:widowControl/>
              <w:tabs>
                <w:tab w:val="center" w:pos="4201"/>
                <w:tab w:val="right" w:leader="dot" w:pos="9298"/>
              </w:tabs>
              <w:autoSpaceDE w:val="0"/>
              <w:autoSpaceDN w:val="0"/>
              <w:jc w:val="center"/>
              <w:rPr>
                <w:rFonts w:ascii="宋体" w:hAnsi="Times New Roman"/>
                <w:kern w:val="0"/>
                <w:szCs w:val="20"/>
              </w:rPr>
            </w:pPr>
            <w:r>
              <w:rPr>
                <w:rFonts w:hint="eastAsia" w:ascii="宋体" w:hAnsi="Times New Roman"/>
                <w:kern w:val="0"/>
                <w:szCs w:val="20"/>
                <w:lang w:val="en-US" w:eastAsia="zh-CN"/>
              </w:rPr>
              <w:t>4</w:t>
            </w:r>
            <w:r>
              <w:rPr>
                <w:rFonts w:hint="eastAsia" w:ascii="宋体" w:hAnsi="Times New Roman"/>
                <w:kern w:val="0"/>
                <w:szCs w:val="20"/>
              </w:rPr>
              <w:t>.6.2</w:t>
            </w:r>
          </w:p>
        </w:tc>
        <w:tc>
          <w:tcPr>
            <w:tcW w:w="1134" w:type="dxa"/>
            <w:vAlign w:val="center"/>
          </w:tcPr>
          <w:p w14:paraId="7211E7CF">
            <w:pPr>
              <w:widowControl/>
              <w:tabs>
                <w:tab w:val="center" w:pos="4201"/>
                <w:tab w:val="right" w:leader="dot" w:pos="9298"/>
              </w:tabs>
              <w:autoSpaceDE w:val="0"/>
              <w:autoSpaceDN w:val="0"/>
              <w:jc w:val="center"/>
              <w:rPr>
                <w:rFonts w:ascii="宋体" w:hAnsi="Times New Roman"/>
                <w:kern w:val="0"/>
                <w:szCs w:val="20"/>
              </w:rPr>
            </w:pPr>
            <w:r>
              <w:rPr>
                <w:rFonts w:hint="eastAsia" w:ascii="宋体" w:hAnsi="Times New Roman"/>
                <w:kern w:val="0"/>
                <w:szCs w:val="20"/>
                <w:lang w:val="en-US" w:eastAsia="zh-CN"/>
              </w:rPr>
              <w:t>5</w:t>
            </w:r>
            <w:r>
              <w:rPr>
                <w:rFonts w:hint="eastAsia" w:ascii="宋体" w:hAnsi="Times New Roman"/>
                <w:kern w:val="0"/>
                <w:szCs w:val="20"/>
              </w:rPr>
              <w:t>.6.2</w:t>
            </w:r>
          </w:p>
        </w:tc>
        <w:tc>
          <w:tcPr>
            <w:tcW w:w="2185" w:type="dxa"/>
            <w:vAlign w:val="center"/>
          </w:tcPr>
          <w:p w14:paraId="642AED83">
            <w:pPr>
              <w:widowControl/>
              <w:tabs>
                <w:tab w:val="center" w:pos="4201"/>
                <w:tab w:val="right" w:leader="dot" w:pos="9298"/>
              </w:tabs>
              <w:autoSpaceDE w:val="0"/>
              <w:autoSpaceDN w:val="0"/>
              <w:jc w:val="center"/>
              <w:rPr>
                <w:rFonts w:ascii="宋体" w:hAnsi="Times New Roman"/>
                <w:kern w:val="0"/>
                <w:szCs w:val="20"/>
              </w:rPr>
            </w:pPr>
            <w:r>
              <w:rPr>
                <w:rFonts w:hint="eastAsia" w:ascii="宋体" w:hAnsi="Times New Roman"/>
                <w:kern w:val="0"/>
                <w:szCs w:val="20"/>
              </w:rPr>
              <w:t>●</w:t>
            </w:r>
          </w:p>
        </w:tc>
        <w:tc>
          <w:tcPr>
            <w:tcW w:w="2185" w:type="dxa"/>
            <w:vAlign w:val="center"/>
          </w:tcPr>
          <w:p w14:paraId="0875D03C">
            <w:pPr>
              <w:widowControl/>
              <w:tabs>
                <w:tab w:val="center" w:pos="4201"/>
                <w:tab w:val="right" w:leader="dot" w:pos="9298"/>
              </w:tabs>
              <w:autoSpaceDE w:val="0"/>
              <w:autoSpaceDN w:val="0"/>
              <w:jc w:val="center"/>
              <w:rPr>
                <w:rFonts w:ascii="宋体" w:hAnsi="Times New Roman"/>
                <w:kern w:val="0"/>
                <w:szCs w:val="20"/>
              </w:rPr>
            </w:pPr>
            <w:r>
              <w:rPr>
                <w:rFonts w:hint="eastAsia" w:ascii="宋体" w:hAnsi="Times New Roman"/>
                <w:kern w:val="0"/>
                <w:szCs w:val="20"/>
              </w:rPr>
              <w:t>●</w:t>
            </w:r>
          </w:p>
        </w:tc>
      </w:tr>
      <w:tr w14:paraId="38762E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25" w:type="dxa"/>
            <w:vMerge w:val="continue"/>
            <w:vAlign w:val="center"/>
          </w:tcPr>
          <w:p w14:paraId="1A86CE75">
            <w:pPr>
              <w:widowControl/>
              <w:tabs>
                <w:tab w:val="center" w:pos="4201"/>
                <w:tab w:val="right" w:leader="dot" w:pos="9298"/>
              </w:tabs>
              <w:autoSpaceDE w:val="0"/>
              <w:autoSpaceDN w:val="0"/>
              <w:jc w:val="center"/>
              <w:rPr>
                <w:rFonts w:ascii="宋体" w:hAnsi="Times New Roman"/>
                <w:kern w:val="0"/>
                <w:szCs w:val="20"/>
              </w:rPr>
            </w:pPr>
          </w:p>
        </w:tc>
        <w:tc>
          <w:tcPr>
            <w:tcW w:w="1766" w:type="dxa"/>
            <w:vAlign w:val="center"/>
          </w:tcPr>
          <w:p w14:paraId="4E58B49A">
            <w:pPr>
              <w:widowControl/>
              <w:tabs>
                <w:tab w:val="center" w:pos="4201"/>
                <w:tab w:val="right" w:leader="dot" w:pos="9298"/>
              </w:tabs>
              <w:autoSpaceDE w:val="0"/>
              <w:autoSpaceDN w:val="0"/>
              <w:jc w:val="center"/>
              <w:rPr>
                <w:rFonts w:ascii="宋体" w:hAnsi="Times New Roman"/>
                <w:kern w:val="0"/>
                <w:szCs w:val="20"/>
              </w:rPr>
            </w:pPr>
            <w:r>
              <w:rPr>
                <w:rFonts w:hint="eastAsia" w:ascii="宋体" w:hAnsi="Times New Roman"/>
                <w:kern w:val="0"/>
                <w:szCs w:val="20"/>
              </w:rPr>
              <w:t>耐压</w:t>
            </w:r>
          </w:p>
        </w:tc>
        <w:tc>
          <w:tcPr>
            <w:tcW w:w="1095" w:type="dxa"/>
            <w:vAlign w:val="center"/>
          </w:tcPr>
          <w:p w14:paraId="51E4FDB1">
            <w:pPr>
              <w:widowControl/>
              <w:tabs>
                <w:tab w:val="center" w:pos="4201"/>
                <w:tab w:val="right" w:leader="dot" w:pos="9298"/>
              </w:tabs>
              <w:autoSpaceDE w:val="0"/>
              <w:autoSpaceDN w:val="0"/>
              <w:jc w:val="center"/>
              <w:rPr>
                <w:rFonts w:ascii="宋体" w:hAnsi="Times New Roman"/>
                <w:kern w:val="0"/>
                <w:szCs w:val="20"/>
              </w:rPr>
            </w:pPr>
            <w:r>
              <w:rPr>
                <w:rFonts w:hint="eastAsia" w:ascii="宋体" w:hAnsi="Times New Roman"/>
                <w:kern w:val="0"/>
                <w:szCs w:val="20"/>
                <w:lang w:val="en-US" w:eastAsia="zh-CN"/>
              </w:rPr>
              <w:t>4</w:t>
            </w:r>
            <w:r>
              <w:rPr>
                <w:rFonts w:hint="eastAsia" w:ascii="宋体" w:hAnsi="Times New Roman"/>
                <w:kern w:val="0"/>
                <w:szCs w:val="20"/>
              </w:rPr>
              <w:t>.6.3</w:t>
            </w:r>
          </w:p>
        </w:tc>
        <w:tc>
          <w:tcPr>
            <w:tcW w:w="1134" w:type="dxa"/>
            <w:vAlign w:val="center"/>
          </w:tcPr>
          <w:p w14:paraId="4D0D17CA">
            <w:pPr>
              <w:widowControl/>
              <w:tabs>
                <w:tab w:val="center" w:pos="4201"/>
                <w:tab w:val="right" w:leader="dot" w:pos="9298"/>
              </w:tabs>
              <w:autoSpaceDE w:val="0"/>
              <w:autoSpaceDN w:val="0"/>
              <w:jc w:val="center"/>
              <w:rPr>
                <w:rFonts w:ascii="宋体" w:hAnsi="Times New Roman"/>
                <w:kern w:val="0"/>
                <w:szCs w:val="20"/>
              </w:rPr>
            </w:pPr>
            <w:r>
              <w:rPr>
                <w:rFonts w:hint="eastAsia" w:ascii="宋体" w:hAnsi="Times New Roman"/>
                <w:kern w:val="0"/>
                <w:szCs w:val="20"/>
                <w:lang w:val="en-US" w:eastAsia="zh-CN"/>
              </w:rPr>
              <w:t>5</w:t>
            </w:r>
            <w:r>
              <w:rPr>
                <w:rFonts w:hint="eastAsia" w:ascii="宋体" w:hAnsi="Times New Roman"/>
                <w:kern w:val="0"/>
                <w:szCs w:val="20"/>
              </w:rPr>
              <w:t>.6.3</w:t>
            </w:r>
          </w:p>
        </w:tc>
        <w:tc>
          <w:tcPr>
            <w:tcW w:w="2185" w:type="dxa"/>
            <w:vAlign w:val="center"/>
          </w:tcPr>
          <w:p w14:paraId="04CF2BA1">
            <w:pPr>
              <w:widowControl/>
              <w:tabs>
                <w:tab w:val="center" w:pos="4201"/>
                <w:tab w:val="right" w:leader="dot" w:pos="9298"/>
              </w:tabs>
              <w:autoSpaceDE w:val="0"/>
              <w:autoSpaceDN w:val="0"/>
              <w:jc w:val="center"/>
              <w:rPr>
                <w:rFonts w:ascii="宋体" w:hAnsi="Times New Roman"/>
                <w:kern w:val="0"/>
                <w:szCs w:val="20"/>
              </w:rPr>
            </w:pPr>
            <w:r>
              <w:rPr>
                <w:rFonts w:hint="eastAsia" w:ascii="宋体" w:hAnsi="Times New Roman"/>
                <w:kern w:val="0"/>
                <w:szCs w:val="20"/>
              </w:rPr>
              <w:t>●</w:t>
            </w:r>
          </w:p>
        </w:tc>
        <w:tc>
          <w:tcPr>
            <w:tcW w:w="2185" w:type="dxa"/>
            <w:vAlign w:val="center"/>
          </w:tcPr>
          <w:p w14:paraId="7DE8AC9B">
            <w:pPr>
              <w:widowControl/>
              <w:tabs>
                <w:tab w:val="center" w:pos="4201"/>
                <w:tab w:val="right" w:leader="dot" w:pos="9298"/>
              </w:tabs>
              <w:autoSpaceDE w:val="0"/>
              <w:autoSpaceDN w:val="0"/>
              <w:jc w:val="center"/>
              <w:rPr>
                <w:rFonts w:ascii="宋体" w:hAnsi="Times New Roman"/>
                <w:kern w:val="0"/>
                <w:szCs w:val="20"/>
              </w:rPr>
            </w:pPr>
            <w:r>
              <w:rPr>
                <w:rFonts w:hint="eastAsia" w:ascii="宋体" w:hAnsi="Times New Roman"/>
                <w:kern w:val="0"/>
                <w:szCs w:val="20"/>
              </w:rPr>
              <w:t>●</w:t>
            </w:r>
          </w:p>
        </w:tc>
      </w:tr>
      <w:tr w14:paraId="24345B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25" w:type="dxa"/>
            <w:vMerge w:val="restart"/>
            <w:vAlign w:val="center"/>
          </w:tcPr>
          <w:p w14:paraId="5D9B0DD8">
            <w:pPr>
              <w:widowControl/>
              <w:tabs>
                <w:tab w:val="center" w:pos="4201"/>
                <w:tab w:val="right" w:leader="dot" w:pos="9298"/>
              </w:tabs>
              <w:autoSpaceDE w:val="0"/>
              <w:autoSpaceDN w:val="0"/>
              <w:jc w:val="center"/>
              <w:rPr>
                <w:rFonts w:ascii="宋体" w:hAnsi="Times New Roman"/>
                <w:kern w:val="0"/>
                <w:szCs w:val="20"/>
              </w:rPr>
            </w:pPr>
            <w:r>
              <w:rPr>
                <w:rFonts w:hint="eastAsia" w:ascii="宋体" w:hAnsi="Times New Roman"/>
                <w:kern w:val="0"/>
                <w:szCs w:val="20"/>
              </w:rPr>
              <w:t>安全要求</w:t>
            </w:r>
          </w:p>
        </w:tc>
        <w:tc>
          <w:tcPr>
            <w:tcW w:w="1766" w:type="dxa"/>
            <w:vAlign w:val="center"/>
          </w:tcPr>
          <w:p w14:paraId="54CD58ED">
            <w:pPr>
              <w:widowControl/>
              <w:tabs>
                <w:tab w:val="center" w:pos="4201"/>
                <w:tab w:val="right" w:leader="dot" w:pos="9298"/>
              </w:tabs>
              <w:autoSpaceDE w:val="0"/>
              <w:autoSpaceDN w:val="0"/>
              <w:jc w:val="center"/>
              <w:rPr>
                <w:rFonts w:ascii="宋体" w:hAnsi="Times New Roman"/>
                <w:kern w:val="0"/>
                <w:szCs w:val="20"/>
              </w:rPr>
            </w:pPr>
            <w:r>
              <w:rPr>
                <w:rFonts w:hint="eastAsia" w:ascii="宋体" w:hAnsi="Times New Roman"/>
                <w:kern w:val="0"/>
                <w:szCs w:val="20"/>
              </w:rPr>
              <w:t>安全防护</w:t>
            </w:r>
          </w:p>
        </w:tc>
        <w:tc>
          <w:tcPr>
            <w:tcW w:w="1095" w:type="dxa"/>
            <w:vAlign w:val="center"/>
          </w:tcPr>
          <w:p w14:paraId="12F69326">
            <w:pPr>
              <w:widowControl/>
              <w:tabs>
                <w:tab w:val="center" w:pos="4201"/>
                <w:tab w:val="right" w:leader="dot" w:pos="9298"/>
              </w:tabs>
              <w:autoSpaceDE w:val="0"/>
              <w:autoSpaceDN w:val="0"/>
              <w:jc w:val="center"/>
              <w:rPr>
                <w:rFonts w:ascii="宋体" w:hAnsi="Times New Roman"/>
                <w:kern w:val="0"/>
                <w:szCs w:val="20"/>
              </w:rPr>
            </w:pPr>
            <w:r>
              <w:rPr>
                <w:rFonts w:hint="eastAsia" w:ascii="宋体" w:hAnsi="Times New Roman"/>
                <w:kern w:val="0"/>
                <w:szCs w:val="20"/>
                <w:lang w:val="en-US" w:eastAsia="zh-CN"/>
              </w:rPr>
              <w:t>4</w:t>
            </w:r>
            <w:r>
              <w:rPr>
                <w:rFonts w:hint="eastAsia" w:ascii="宋体" w:hAnsi="Times New Roman"/>
                <w:kern w:val="0"/>
                <w:szCs w:val="20"/>
              </w:rPr>
              <w:t>.7.1</w:t>
            </w:r>
          </w:p>
        </w:tc>
        <w:tc>
          <w:tcPr>
            <w:tcW w:w="1134" w:type="dxa"/>
            <w:vAlign w:val="center"/>
          </w:tcPr>
          <w:p w14:paraId="3220613F">
            <w:pPr>
              <w:widowControl/>
              <w:tabs>
                <w:tab w:val="center" w:pos="4201"/>
                <w:tab w:val="right" w:leader="dot" w:pos="9298"/>
              </w:tabs>
              <w:autoSpaceDE w:val="0"/>
              <w:autoSpaceDN w:val="0"/>
              <w:jc w:val="center"/>
              <w:rPr>
                <w:rFonts w:ascii="宋体" w:hAnsi="Times New Roman"/>
                <w:kern w:val="0"/>
                <w:szCs w:val="20"/>
              </w:rPr>
            </w:pPr>
            <w:r>
              <w:rPr>
                <w:rFonts w:hint="eastAsia" w:ascii="宋体" w:hAnsi="Times New Roman"/>
                <w:kern w:val="0"/>
                <w:szCs w:val="20"/>
                <w:lang w:val="en-US" w:eastAsia="zh-CN"/>
              </w:rPr>
              <w:t>5</w:t>
            </w:r>
            <w:r>
              <w:rPr>
                <w:rFonts w:hint="eastAsia" w:ascii="宋体" w:hAnsi="Times New Roman"/>
                <w:kern w:val="0"/>
                <w:szCs w:val="20"/>
              </w:rPr>
              <w:t>.7.1</w:t>
            </w:r>
          </w:p>
        </w:tc>
        <w:tc>
          <w:tcPr>
            <w:tcW w:w="2185" w:type="dxa"/>
            <w:vAlign w:val="center"/>
          </w:tcPr>
          <w:p w14:paraId="0190C12D">
            <w:pPr>
              <w:widowControl/>
              <w:tabs>
                <w:tab w:val="center" w:pos="4201"/>
                <w:tab w:val="right" w:leader="dot" w:pos="9298"/>
              </w:tabs>
              <w:autoSpaceDE w:val="0"/>
              <w:autoSpaceDN w:val="0"/>
              <w:jc w:val="center"/>
              <w:rPr>
                <w:rFonts w:ascii="宋体" w:hAnsi="Times New Roman"/>
                <w:kern w:val="0"/>
                <w:szCs w:val="20"/>
              </w:rPr>
            </w:pPr>
            <w:r>
              <w:rPr>
                <w:rFonts w:hint="eastAsia" w:ascii="宋体" w:hAnsi="Times New Roman"/>
                <w:kern w:val="0"/>
                <w:szCs w:val="20"/>
              </w:rPr>
              <w:t>●</w:t>
            </w:r>
          </w:p>
        </w:tc>
        <w:tc>
          <w:tcPr>
            <w:tcW w:w="2185" w:type="dxa"/>
            <w:vAlign w:val="center"/>
          </w:tcPr>
          <w:p w14:paraId="0BB7E977">
            <w:pPr>
              <w:widowControl/>
              <w:tabs>
                <w:tab w:val="center" w:pos="4201"/>
                <w:tab w:val="right" w:leader="dot" w:pos="9298"/>
              </w:tabs>
              <w:autoSpaceDE w:val="0"/>
              <w:autoSpaceDN w:val="0"/>
              <w:jc w:val="center"/>
              <w:rPr>
                <w:rFonts w:ascii="宋体" w:hAnsi="Times New Roman"/>
                <w:kern w:val="0"/>
                <w:szCs w:val="20"/>
              </w:rPr>
            </w:pPr>
            <w:r>
              <w:rPr>
                <w:rFonts w:hint="eastAsia" w:ascii="宋体" w:hAnsi="Times New Roman"/>
                <w:kern w:val="0"/>
                <w:szCs w:val="20"/>
              </w:rPr>
              <w:t>●</w:t>
            </w:r>
          </w:p>
        </w:tc>
      </w:tr>
      <w:tr w14:paraId="1A043E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25" w:type="dxa"/>
            <w:vMerge w:val="continue"/>
            <w:vAlign w:val="center"/>
          </w:tcPr>
          <w:p w14:paraId="61C231BE">
            <w:pPr>
              <w:widowControl/>
              <w:tabs>
                <w:tab w:val="center" w:pos="4201"/>
                <w:tab w:val="right" w:leader="dot" w:pos="9298"/>
              </w:tabs>
              <w:autoSpaceDE w:val="0"/>
              <w:autoSpaceDN w:val="0"/>
              <w:jc w:val="center"/>
              <w:rPr>
                <w:rFonts w:ascii="宋体" w:hAnsi="Times New Roman"/>
                <w:kern w:val="0"/>
                <w:szCs w:val="20"/>
              </w:rPr>
            </w:pPr>
          </w:p>
        </w:tc>
        <w:tc>
          <w:tcPr>
            <w:tcW w:w="1766" w:type="dxa"/>
            <w:vAlign w:val="center"/>
          </w:tcPr>
          <w:p w14:paraId="0DA44E87">
            <w:pPr>
              <w:widowControl/>
              <w:tabs>
                <w:tab w:val="center" w:pos="4201"/>
                <w:tab w:val="right" w:leader="dot" w:pos="9298"/>
              </w:tabs>
              <w:autoSpaceDE w:val="0"/>
              <w:autoSpaceDN w:val="0"/>
              <w:jc w:val="center"/>
              <w:rPr>
                <w:rFonts w:ascii="宋体" w:hAnsi="Times New Roman"/>
                <w:kern w:val="0"/>
                <w:szCs w:val="20"/>
              </w:rPr>
            </w:pPr>
            <w:r>
              <w:rPr>
                <w:rFonts w:hint="eastAsia" w:ascii="宋体" w:hAnsi="Times New Roman"/>
                <w:kern w:val="0"/>
                <w:szCs w:val="20"/>
              </w:rPr>
              <w:t>电击防护</w:t>
            </w:r>
          </w:p>
        </w:tc>
        <w:tc>
          <w:tcPr>
            <w:tcW w:w="1095" w:type="dxa"/>
            <w:vAlign w:val="center"/>
          </w:tcPr>
          <w:p w14:paraId="2EB1F7E7">
            <w:pPr>
              <w:widowControl/>
              <w:tabs>
                <w:tab w:val="center" w:pos="4201"/>
                <w:tab w:val="right" w:leader="dot" w:pos="9298"/>
              </w:tabs>
              <w:autoSpaceDE w:val="0"/>
              <w:autoSpaceDN w:val="0"/>
              <w:jc w:val="center"/>
              <w:rPr>
                <w:rFonts w:ascii="宋体" w:hAnsi="Times New Roman"/>
                <w:kern w:val="0"/>
                <w:szCs w:val="20"/>
              </w:rPr>
            </w:pPr>
            <w:r>
              <w:rPr>
                <w:rFonts w:hint="eastAsia" w:ascii="宋体" w:hAnsi="Times New Roman"/>
                <w:kern w:val="0"/>
                <w:szCs w:val="20"/>
                <w:lang w:val="en-US" w:eastAsia="zh-CN"/>
              </w:rPr>
              <w:t>4</w:t>
            </w:r>
            <w:r>
              <w:rPr>
                <w:rFonts w:hint="eastAsia" w:ascii="宋体" w:hAnsi="Times New Roman"/>
                <w:kern w:val="0"/>
                <w:szCs w:val="20"/>
              </w:rPr>
              <w:t>.7.2</w:t>
            </w:r>
          </w:p>
        </w:tc>
        <w:tc>
          <w:tcPr>
            <w:tcW w:w="1134" w:type="dxa"/>
            <w:vAlign w:val="center"/>
          </w:tcPr>
          <w:p w14:paraId="0026973D">
            <w:pPr>
              <w:widowControl/>
              <w:tabs>
                <w:tab w:val="center" w:pos="4201"/>
                <w:tab w:val="right" w:leader="dot" w:pos="9298"/>
              </w:tabs>
              <w:autoSpaceDE w:val="0"/>
              <w:autoSpaceDN w:val="0"/>
              <w:jc w:val="center"/>
              <w:rPr>
                <w:rFonts w:ascii="宋体" w:hAnsi="Times New Roman"/>
                <w:kern w:val="0"/>
                <w:szCs w:val="20"/>
              </w:rPr>
            </w:pPr>
            <w:r>
              <w:rPr>
                <w:rFonts w:hint="eastAsia" w:ascii="宋体" w:hAnsi="Times New Roman"/>
                <w:kern w:val="0"/>
                <w:szCs w:val="20"/>
                <w:lang w:val="en-US" w:eastAsia="zh-CN"/>
              </w:rPr>
              <w:t>5</w:t>
            </w:r>
            <w:r>
              <w:rPr>
                <w:rFonts w:hint="eastAsia" w:ascii="宋体" w:hAnsi="Times New Roman"/>
                <w:kern w:val="0"/>
                <w:szCs w:val="20"/>
              </w:rPr>
              <w:t>.7.2</w:t>
            </w:r>
          </w:p>
        </w:tc>
        <w:tc>
          <w:tcPr>
            <w:tcW w:w="2185" w:type="dxa"/>
            <w:vAlign w:val="center"/>
          </w:tcPr>
          <w:p w14:paraId="450CA0C7">
            <w:pPr>
              <w:widowControl/>
              <w:tabs>
                <w:tab w:val="center" w:pos="4201"/>
                <w:tab w:val="right" w:leader="dot" w:pos="9298"/>
              </w:tabs>
              <w:autoSpaceDE w:val="0"/>
              <w:autoSpaceDN w:val="0"/>
              <w:jc w:val="center"/>
              <w:rPr>
                <w:rFonts w:ascii="宋体" w:hAnsi="Times New Roman"/>
                <w:kern w:val="0"/>
                <w:szCs w:val="20"/>
              </w:rPr>
            </w:pPr>
            <w:r>
              <w:rPr>
                <w:rFonts w:hint="eastAsia" w:ascii="宋体" w:hAnsi="Times New Roman"/>
                <w:kern w:val="0"/>
                <w:szCs w:val="20"/>
              </w:rPr>
              <w:t>●</w:t>
            </w:r>
          </w:p>
        </w:tc>
        <w:tc>
          <w:tcPr>
            <w:tcW w:w="2185" w:type="dxa"/>
            <w:vAlign w:val="center"/>
          </w:tcPr>
          <w:p w14:paraId="441F6DDE">
            <w:pPr>
              <w:widowControl/>
              <w:tabs>
                <w:tab w:val="center" w:pos="4201"/>
                <w:tab w:val="right" w:leader="dot" w:pos="9298"/>
              </w:tabs>
              <w:autoSpaceDE w:val="0"/>
              <w:autoSpaceDN w:val="0"/>
              <w:jc w:val="center"/>
              <w:rPr>
                <w:rFonts w:ascii="宋体" w:hAnsi="Times New Roman"/>
                <w:kern w:val="0"/>
                <w:szCs w:val="20"/>
              </w:rPr>
            </w:pPr>
            <w:r>
              <w:rPr>
                <w:rFonts w:hint="eastAsia" w:ascii="宋体" w:hAnsi="Times New Roman"/>
                <w:kern w:val="0"/>
                <w:szCs w:val="20"/>
              </w:rPr>
              <w:t>●</w:t>
            </w:r>
          </w:p>
        </w:tc>
      </w:tr>
      <w:tr w14:paraId="258573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290" w:type="dxa"/>
            <w:gridSpan w:val="6"/>
            <w:vAlign w:val="center"/>
          </w:tcPr>
          <w:p w14:paraId="646DB6DC">
            <w:pPr>
              <w:jc w:val="center"/>
              <w:rPr>
                <w:rFonts w:ascii="宋体" w:hAnsi="Times New Roman"/>
                <w:kern w:val="0"/>
                <w:szCs w:val="20"/>
              </w:rPr>
            </w:pPr>
            <w:r>
              <w:rPr>
                <w:rFonts w:hint="eastAsia" w:ascii="宋体" w:hAnsi="Times New Roman"/>
                <w:kern w:val="0"/>
                <w:szCs w:val="20"/>
              </w:rPr>
              <w:t>注：“●”表示必须做本试验，“○”表示不需做本试验。</w:t>
            </w:r>
          </w:p>
        </w:tc>
      </w:tr>
    </w:tbl>
    <w:p w14:paraId="16D925B9">
      <w:pPr>
        <w:numPr>
          <w:ilvl w:val="0"/>
          <w:numId w:val="0"/>
        </w:numPr>
        <w:spacing w:beforeLines="50" w:afterLines="50"/>
        <w:jc w:val="left"/>
        <w:outlineLvl w:val="0"/>
        <w:rPr>
          <w:rFonts w:ascii="黑体" w:hAnsi="黑体" w:eastAsia="黑体" w:cs="黑体"/>
          <w:szCs w:val="21"/>
        </w:rPr>
      </w:pPr>
      <w:bookmarkStart w:id="69" w:name="_Toc27889"/>
      <w:r>
        <w:rPr>
          <w:rFonts w:hint="eastAsia" w:ascii="黑体" w:hAnsi="黑体" w:eastAsia="黑体" w:cs="黑体"/>
          <w:szCs w:val="21"/>
          <w:lang w:val="en-US" w:eastAsia="zh-CN"/>
        </w:rPr>
        <w:t>7.</w:t>
      </w:r>
      <w:r>
        <w:rPr>
          <w:rFonts w:ascii="黑体" w:hAnsi="黑体" w:eastAsia="黑体" w:cs="黑体"/>
          <w:szCs w:val="21"/>
        </w:rPr>
        <w:t>包装、运输和贮存</w:t>
      </w:r>
      <w:bookmarkEnd w:id="69"/>
    </w:p>
    <w:p w14:paraId="4A761EC4">
      <w:pPr>
        <w:pBdr>
          <w:bottom w:val="single" w:color="auto" w:sz="4" w:space="0"/>
        </w:pBdr>
        <w:ind w:firstLine="420" w:firstLineChars="200"/>
        <w:jc w:val="left"/>
        <w:rPr>
          <w:rFonts w:ascii="宋体" w:hAnsi="宋体" w:cs="宋体"/>
          <w:szCs w:val="21"/>
        </w:rPr>
      </w:pPr>
      <w:r>
        <w:rPr>
          <w:rFonts w:hint="eastAsia" w:ascii="宋体" w:hAnsi="宋体" w:cs="宋体"/>
          <w:szCs w:val="21"/>
        </w:rPr>
        <w:t>包装、运输、储存应符合GB/T 191-2008中的相关要求。</w:t>
      </w:r>
    </w:p>
    <w:p w14:paraId="068F2ACE">
      <w:pPr>
        <w:pBdr>
          <w:bottom w:val="single" w:color="auto" w:sz="4" w:space="0"/>
        </w:pBdr>
        <w:ind w:firstLine="420" w:firstLineChars="200"/>
        <w:jc w:val="left"/>
        <w:rPr>
          <w:rFonts w:ascii="宋体" w:hAnsi="宋体" w:cs="宋体"/>
          <w:szCs w:val="21"/>
        </w:rPr>
      </w:pPr>
    </w:p>
    <w:p w14:paraId="4A12F232">
      <w:pPr>
        <w:pBdr>
          <w:bottom w:val="single" w:color="auto" w:sz="4" w:space="0"/>
        </w:pBdr>
        <w:ind w:firstLine="420" w:firstLineChars="200"/>
        <w:jc w:val="left"/>
        <w:rPr>
          <w:rFonts w:ascii="宋体" w:hAnsi="宋体" w:cs="宋体"/>
          <w:szCs w:val="21"/>
          <w:u w:val="single"/>
        </w:rPr>
      </w:pPr>
    </w:p>
    <w:p w14:paraId="4AFD2DC8">
      <w:pPr>
        <w:jc w:val="left"/>
        <w:rPr>
          <w:rFonts w:ascii="黑体" w:hAnsi="黑体" w:eastAsia="黑体" w:cs="黑体"/>
          <w:szCs w:val="21"/>
        </w:rPr>
      </w:pPr>
      <w:r>
        <w:rPr>
          <w:rFonts w:ascii="黑体" w:hAnsi="黑体" w:eastAsia="黑体" w:cs="黑体"/>
          <w:szCs w:val="21"/>
          <w:u w:val="single"/>
        </w:rPr>
        <w:br w:type="page"/>
      </w:r>
    </w:p>
    <w:p w14:paraId="67A62563">
      <w:pPr>
        <w:spacing w:beforeLines="50" w:afterLines="50"/>
        <w:ind w:firstLine="4200" w:firstLineChars="2000"/>
        <w:jc w:val="both"/>
        <w:outlineLvl w:val="1"/>
        <w:rPr>
          <w:rFonts w:hint="eastAsia" w:ascii="黑体" w:hAnsi="黑体" w:eastAsia="黑体" w:cs="黑体"/>
          <w:szCs w:val="21"/>
        </w:rPr>
      </w:pPr>
      <w:r>
        <w:rPr>
          <w:rFonts w:hint="eastAsia" w:ascii="黑体" w:hAnsi="黑体" w:eastAsia="黑体" w:cs="黑体"/>
          <w:szCs w:val="21"/>
        </w:rPr>
        <w:t>附录A</w:t>
      </w:r>
    </w:p>
    <w:p w14:paraId="3449D16B">
      <w:pPr>
        <w:spacing w:beforeLines="50" w:afterLines="50"/>
        <w:jc w:val="center"/>
        <w:outlineLvl w:val="1"/>
        <w:rPr>
          <w:rFonts w:hint="default" w:ascii="黑体" w:hAnsi="黑体" w:eastAsia="黑体" w:cs="黑体"/>
          <w:szCs w:val="21"/>
          <w:lang w:val="en-US" w:eastAsia="zh-CN"/>
        </w:rPr>
      </w:pPr>
      <w:r>
        <w:rPr>
          <w:rFonts w:hint="eastAsia" w:ascii="黑体" w:hAnsi="黑体" w:eastAsia="黑体" w:cs="黑体"/>
          <w:szCs w:val="21"/>
          <w:lang w:val="en-US" w:eastAsia="zh-CN"/>
        </w:rPr>
        <w:t>(资料性）</w:t>
      </w:r>
    </w:p>
    <w:p w14:paraId="101C03F2">
      <w:pPr>
        <w:ind w:firstLine="4200" w:firstLineChars="2000"/>
        <w:jc w:val="both"/>
        <w:rPr>
          <w:rFonts w:hint="eastAsia" w:ascii="宋体" w:hAnsi="宋体" w:cs="宋体"/>
          <w:szCs w:val="21"/>
        </w:rPr>
      </w:pPr>
      <w:r>
        <w:rPr>
          <w:rFonts w:hint="eastAsia" w:ascii="宋体" w:hAnsi="宋体" w:cs="宋体"/>
          <w:szCs w:val="21"/>
        </w:rPr>
        <w:t>装置组成</w:t>
      </w:r>
    </w:p>
    <w:p w14:paraId="30CBB5C9">
      <w:pPr>
        <w:ind w:firstLine="420" w:firstLineChars="200"/>
        <w:jc w:val="center"/>
        <w:rPr>
          <w:rFonts w:hint="eastAsia" w:ascii="宋体" w:hAnsi="宋体" w:cs="宋体"/>
          <w:szCs w:val="21"/>
        </w:rPr>
      </w:pPr>
    </w:p>
    <w:p w14:paraId="3DB6ECFC">
      <w:pPr>
        <w:ind w:left="210"/>
        <w:jc w:val="both"/>
        <w:rPr>
          <w:rFonts w:ascii="宋体" w:hAnsi="宋体" w:cs="宋体"/>
          <w:szCs w:val="21"/>
        </w:rPr>
      </w:pPr>
      <w:r>
        <w:rPr>
          <w:rFonts w:hint="eastAsia" w:ascii="宋体" w:hAnsi="宋体" w:cs="宋体"/>
          <w:szCs w:val="21"/>
          <w:lang w:val="en-US" w:eastAsia="zh-CN"/>
        </w:rPr>
        <w:t>A.1  装置</w:t>
      </w:r>
      <w:r>
        <w:rPr>
          <w:rFonts w:hint="eastAsia" w:ascii="宋体" w:hAnsi="宋体" w:cs="宋体"/>
          <w:szCs w:val="21"/>
        </w:rPr>
        <w:t>组成</w:t>
      </w:r>
    </w:p>
    <w:p w14:paraId="3D4DCBA2">
      <w:pPr>
        <w:jc w:val="left"/>
        <w:rPr>
          <w:rFonts w:hint="default" w:ascii="宋体" w:hAnsi="宋体" w:eastAsia="宋体" w:cs="宋体"/>
          <w:szCs w:val="21"/>
          <w:lang w:val="en-US" w:eastAsia="zh-CN"/>
        </w:rPr>
      </w:pPr>
    </w:p>
    <w:p w14:paraId="5715CC2A">
      <w:pPr>
        <w:ind w:firstLine="420" w:firstLineChars="200"/>
        <w:jc w:val="left"/>
        <w:rPr>
          <w:rFonts w:hint="default" w:ascii="宋体" w:hAnsi="宋体" w:eastAsia="宋体" w:cs="宋体"/>
          <w:szCs w:val="21"/>
          <w:lang w:val="en-US" w:eastAsia="zh-CN"/>
        </w:rPr>
      </w:pPr>
      <w:r>
        <w:rPr>
          <w:rFonts w:hint="eastAsia" w:ascii="宋体" w:hAnsi="宋体" w:cs="宋体"/>
          <w:szCs w:val="21"/>
        </w:rPr>
        <w:t>装置是一种以计算机视觉技术为核心的自动化检测设备，用于对电能表、集中器等电能计量设备的外壳、显示屏、铭牌、接线端子及封印等部位进行非接触式外观检查。该装置能够自动识别划痕、污损、变形、字符缺失、标识错误及装配缺陷等异常，替代人工目检，广泛应用于生产出厂、到货验收及周期轮换等环节，可提升检测的一致性与效率，支持与自动线。</w:t>
      </w:r>
    </w:p>
    <w:p w14:paraId="5715CC2B">
      <w:pPr>
        <w:ind w:firstLine="420" w:firstLineChars="200"/>
        <w:jc w:val="left"/>
        <w:rPr>
          <w:rFonts w:hint="default" w:ascii="宋体" w:hAnsi="宋体" w:eastAsia="宋体" w:cs="宋体"/>
          <w:szCs w:val="21"/>
          <w:lang w:val="en-US" w:eastAsia="zh-CN"/>
        </w:rPr>
      </w:pPr>
      <w:r>
        <w:rPr>
          <w:rFonts w:hint="eastAsia" w:ascii="宋体" w:hAnsi="宋体" w:cs="宋体"/>
          <w:szCs w:val="21"/>
        </w:rPr>
        <w:t>装置由硬件和软件两大部分构成，其中各硬件部分包含程控电源、工控机、光源单元、图像采集单元、工位接驳单元及通信服务单元；软件部分为图像识别软件。如图A.1所示。</w:t>
      </w:r>
    </w:p>
    <w:p w14:paraId="59A77118">
      <w:pPr>
        <w:ind w:left="210"/>
        <w:jc w:val="center"/>
        <w:rPr>
          <w:szCs w:val="21"/>
        </w:rPr>
      </w:pPr>
      <w:r>
        <w:rPr>
          <w:rFonts w:hint="eastAsia"/>
          <w:szCs w:val="21"/>
        </w:rPr>
        <w:drawing>
          <wp:inline distT="0" distB="0" distL="114300" distR="114300">
            <wp:extent cx="3351530" cy="2839085"/>
            <wp:effectExtent l="0" t="0" r="1270" b="18415"/>
            <wp:docPr id="3" name="图片 3" descr="系统结构组成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系统结构组成图"/>
                    <pic:cNvPicPr>
                      <a:picLocks noChangeAspect="1"/>
                    </pic:cNvPicPr>
                  </pic:nvPicPr>
                  <pic:blipFill>
                    <a:blip r:embed="rId10" cstate="print"/>
                    <a:srcRect l="7261" r="9609" b="6960"/>
                    <a:stretch>
                      <a:fillRect/>
                    </a:stretch>
                  </pic:blipFill>
                  <pic:spPr>
                    <a:xfrm>
                      <a:off x="0" y="0"/>
                      <a:ext cx="3351530" cy="2839085"/>
                    </a:xfrm>
                    <a:prstGeom prst="rect">
                      <a:avLst/>
                    </a:prstGeom>
                  </pic:spPr>
                </pic:pic>
              </a:graphicData>
            </a:graphic>
          </wp:inline>
        </w:drawing>
      </w:r>
    </w:p>
    <w:p w14:paraId="1BB09B7B">
      <w:pPr>
        <w:ind w:left="210"/>
        <w:jc w:val="center"/>
        <w:rPr>
          <w:rFonts w:ascii="宋体" w:hAnsi="宋体" w:cs="宋体"/>
          <w:szCs w:val="21"/>
        </w:rPr>
      </w:pPr>
      <w:r>
        <w:rPr>
          <w:rFonts w:hint="eastAsia" w:ascii="宋体" w:hAnsi="宋体" w:cs="宋体"/>
          <w:szCs w:val="21"/>
        </w:rPr>
        <w:t>图A.1</w:t>
      </w:r>
      <w:r>
        <w:rPr>
          <w:rFonts w:hint="eastAsia" w:ascii="宋体" w:hAnsi="宋体" w:cs="宋体"/>
          <w:szCs w:val="21"/>
          <w:lang w:val="en-US" w:eastAsia="zh-CN"/>
        </w:rPr>
        <w:t xml:space="preserve"> 装置</w:t>
      </w:r>
      <w:r>
        <w:rPr>
          <w:rFonts w:hint="eastAsia" w:ascii="宋体" w:hAnsi="宋体" w:cs="宋体"/>
          <w:szCs w:val="21"/>
        </w:rPr>
        <w:t>组成示意图</w:t>
      </w:r>
    </w:p>
    <w:p w14:paraId="76D0A168">
      <w:pPr>
        <w:spacing w:beforeLines="50" w:afterLines="50"/>
        <w:ind w:firstLine="3570" w:firstLineChars="1700"/>
        <w:jc w:val="left"/>
        <w:outlineLvl w:val="0"/>
        <w:rPr>
          <w:rFonts w:ascii="黑体" w:hAnsi="黑体" w:eastAsia="黑体" w:cs="黑体"/>
          <w:szCs w:val="21"/>
        </w:rPr>
      </w:pPr>
      <w:bookmarkStart w:id="70" w:name="_Toc16434"/>
      <w:r>
        <w:rPr>
          <w:rFonts w:ascii="黑体" w:hAnsi="黑体" w:eastAsia="黑体" w:cs="黑体"/>
          <w:szCs w:val="21"/>
        </w:rPr>
        <w:drawing>
          <wp:inline distT="0" distB="0" distL="0" distR="0">
            <wp:extent cx="1485900" cy="317500"/>
            <wp:effectExtent l="19050" t="0" r="0" b="0"/>
            <wp:docPr id="1" name="图片 1"/>
            <wp:cNvGraphicFramePr/>
            <a:graphic xmlns:a="http://schemas.openxmlformats.org/drawingml/2006/main">
              <a:graphicData uri="http://schemas.openxmlformats.org/drawingml/2006/picture">
                <pic:pic xmlns:pic="http://schemas.openxmlformats.org/drawingml/2006/picture">
                  <pic:nvPicPr>
                    <pic:cNvPr id="1" name="图片 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485900" cy="317500"/>
                    </a:xfrm>
                    <a:prstGeom prst="rect">
                      <a:avLst/>
                    </a:prstGeom>
                  </pic:spPr>
                </pic:pic>
              </a:graphicData>
            </a:graphic>
          </wp:inline>
        </w:drawing>
      </w:r>
      <w:bookmarkEnd w:id="70"/>
    </w:p>
    <w:sectPr>
      <w:headerReference r:id="rId6" w:type="default"/>
      <w:pgSz w:w="11906" w:h="16838"/>
      <w:pgMar w:top="567" w:right="1134" w:bottom="1134" w:left="1417" w:header="1418" w:footer="1134" w:gutter="0"/>
      <w:cols w:space="720" w:num="1"/>
      <w:formProt w:val="0"/>
      <w:docGrid w:type="lines" w:linePitch="312" w:charSpace="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MingLiU-ExtB">
    <w:panose1 w:val="02020500000000000000"/>
    <w:charset w:val="88"/>
    <w:family w:val="roman"/>
    <w:pitch w:val="default"/>
    <w:sig w:usb0="8000002F" w:usb1="02000008" w:usb2="00000000" w:usb3="00000000" w:csb0="00100001" w:csb1="00000000"/>
  </w:font>
  <w:font w:name="微软雅黑 Light">
    <w:panose1 w:val="020B0502040204020203"/>
    <w:charset w:val="86"/>
    <w:family w:val="swiss"/>
    <w:pitch w:val="default"/>
    <w:sig w:usb0="80000287" w:usb1="2ACF0010" w:usb2="00000016" w:usb3="00000000" w:csb0="0004001F" w:csb1="00000000"/>
  </w:font>
  <w:font w:name="Cambria">
    <w:panose1 w:val="02040503050406030204"/>
    <w:charset w:val="00"/>
    <w:family w:val="roman"/>
    <w:pitch w:val="default"/>
    <w:sig w:usb0="E00006FF" w:usb1="420024FF" w:usb2="02000000" w:usb3="00000000" w:csb0="2000019F" w:csb1="00000000"/>
  </w:font>
  <w:font w:name="等线 Light">
    <w:panose1 w:val="02010600030101010101"/>
    <w:charset w:val="86"/>
    <w:family w:val="auto"/>
    <w:pitch w:val="default"/>
    <w:sig w:usb0="A00002BF" w:usb1="38CF7CFA" w:usb2="00000016" w:usb3="00000000" w:csb0="0004000F" w:csb1="00000000"/>
  </w:font>
  <w:font w:name="微软雅黑">
    <w:panose1 w:val="020B0503020204020204"/>
    <w:charset w:val="86"/>
    <w:family w:val="auto"/>
    <w:pitch w:val="default"/>
    <w:sig w:usb0="80000287" w:usb1="2ACF3C50" w:usb2="00000016" w:usb3="00000000" w:csb0="0004001F" w:csb1="00000000"/>
  </w:font>
  <w:font w:name="等线">
    <w:panose1 w:val="02010600030101010101"/>
    <w:charset w:val="86"/>
    <w:family w:val="auto"/>
    <w:pitch w:val="default"/>
    <w:sig w:usb0="A00002BF" w:usb1="38CF7CFA" w:usb2="00000016" w:usb3="00000000" w:csb0="0004000F" w:csb1="00000000"/>
  </w:font>
  <w:font w:name="Segoe UI">
    <w:panose1 w:val="020B0502040204020203"/>
    <w:charset w:val="00"/>
    <w:family w:val="auto"/>
    <w:pitch w:val="default"/>
    <w:sig w:usb0="E4002EFF" w:usb1="C000E47F" w:usb2="00000009" w:usb3="00000000" w:csb0="200001FF" w:csb1="00000000"/>
  </w:font>
  <w:font w:name="Cambria Math">
    <w:panose1 w:val="02040503050406030204"/>
    <w:charset w:val="00"/>
    <w:family w:val="roman"/>
    <w:pitch w:val="default"/>
    <w:sig w:usb0="E00006FF" w:usb1="420024FF" w:usb2="02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A4F21D">
    <w:pPr>
      <w:tabs>
        <w:tab w:val="left" w:pos="3420"/>
      </w:tabs>
      <w:wordWrap w:val="0"/>
      <w:spacing w:beforeLines="100" w:line="180" w:lineRule="exact"/>
      <w:ind w:right="210"/>
      <w:jc w:val="left"/>
      <w:rPr>
        <w:rFonts w:ascii="等线" w:hAnsi="等线"/>
        <w:szCs w:val="18"/>
      </w:rPr>
    </w:pPr>
    <w:r>
      <w:rPr>
        <w:rFonts w:hint="eastAsia" w:ascii="等线" w:hAnsi="等线"/>
        <w:szCs w:val="18"/>
      </w:rP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A120E2">
    <w:pPr>
      <w:pStyle w:val="27"/>
      <w:wordWrap w:val="0"/>
    </w:pPr>
    <w:r>
      <w:t xml:space="preserve">   </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C73338">
    <w:r>
      <mc:AlternateContent>
        <mc:Choice Requires="wps">
          <w:drawing>
            <wp:anchor distT="0" distB="0" distL="0" distR="0" simplePos="0" relativeHeight="251659264" behindDoc="1" locked="0" layoutInCell="0" allowOverlap="1">
              <wp:simplePos x="0" y="0"/>
              <wp:positionH relativeFrom="page">
                <wp:align>right</wp:align>
              </wp:positionH>
              <wp:positionV relativeFrom="page">
                <wp:align>bottom</wp:align>
              </wp:positionV>
              <wp:extent cx="2200275" cy="349885"/>
              <wp:effectExtent l="0" t="0" r="0" b="0"/>
              <wp:wrapNone/>
              <wp:docPr id="74" name="Watermark"/>
              <wp:cNvGraphicFramePr/>
              <a:graphic xmlns:a="http://schemas.openxmlformats.org/drawingml/2006/main">
                <a:graphicData uri="http://schemas.microsoft.com/office/word/2010/wordprocessingShape">
                  <wps:wsp>
                    <wps:cNvSpPr txBox="1"/>
                    <wps:spPr>
                      <a:xfrm>
                        <a:off x="0" y="0"/>
                        <a:ext cx="2200000" cy="350000"/>
                      </a:xfrm>
                      <a:prstGeom prst="rect">
                        <a:avLst/>
                      </a:prstGeom>
                      <a:noFill/>
                      <a:ln>
                        <a:noFill/>
                      </a:ln>
                    </wps:spPr>
                    <wps:txbx>
                      <w:txbxContent>
                        <w:p w14:paraId="6C4BA47A">
                          <w:pPr>
                            <w:jc w:val="right"/>
                          </w:pPr>
                          <w:r>
                            <w:rPr>
                              <w:rFonts w:ascii="Arial" w:hAnsi="Arial" w:eastAsia="宋体"/>
                              <w:color w:val="808080"/>
                              <w:sz w:val="32"/>
                              <w:szCs w:val="32"/>
                              <w14:textFill>
                                <w14:solidFill>
                                  <w14:srgbClr w14:val="808080">
                                    <w14:alpha w14:val="19999"/>
                                  </w14:srgbClr>
                                </w14:solidFill>
                              </w14:textFill>
                            </w:rPr>
                            <w:t>AI 生成</w:t>
                          </w:r>
                        </w:p>
                      </w:txbxContent>
                    </wps:txbx>
                    <wps:bodyPr wrap="square" lIns="0" tIns="0" rIns="91440" bIns="45720" anchor="b" anchorCtr="0"/>
                  </wps:wsp>
                </a:graphicData>
              </a:graphic>
            </wp:anchor>
          </w:drawing>
        </mc:Choice>
        <mc:Fallback>
          <w:pict>
            <v:shape id="Watermark" o:spid="_x0000_s1026" o:spt="202" type="#_x0000_t202" style="position:absolute;left:0pt;height:27.55pt;width:173.25pt;mso-position-horizontal:right;mso-position-horizontal-relative:page;mso-position-vertical:bottom;mso-position-vertical-relative:page;z-index:-251657216;v-text-anchor:bottom;mso-width-relative:page;mso-height-relative:page;" filled="f" stroked="f" coordsize="21600,21600" o:allowincell="f" o:gfxdata="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Ly212TVAAAABAEAAA8AAAAAAAAAAQAgAAAAIgAAAGRycy9kb3ducmV2Lnht&#10;bFBLAQIUABQAAAAIAIdO4kBP6U2LwwEAAJQDAAAOAAAAAAAAAAEAIAAAACQBAABkcnMvZTJvRG9j&#10;LnhtbFBLBQYAAAAABgAGAFkBAABZBQAAAAA=&#10;">
              <v:fill on="f" focussize="0,0"/>
              <v:stroke on="f"/>
              <v:imagedata o:title=""/>
              <o:lock v:ext="edit" aspectratio="f"/>
              <v:textbox inset="0mm,0mm,2.54mm,1.27mm">
                <w:txbxContent>
                  <w:p w14:paraId="6C4BA47A">
                    <w:pPr>
                      <w:jc w:val="right"/>
                    </w:pPr>
                    <w:r>
                      <w:rPr>
                        <w:rFonts w:ascii="Arial" w:hAnsi="Arial" w:eastAsia="宋体"/>
                        <w:color w:val="808080"/>
                        <w:sz w:val="32"/>
                        <w:szCs w:val="32"/>
                        <w14:textFill>
                          <w14:solidFill>
                            <w14:srgbClr w14:val="808080">
                              <w14:alpha w14:val="19999"/>
                            </w14:srgbClr>
                          </w14:solidFill>
                        </w14:textFill>
                      </w:rPr>
                      <w:t>AI 生成</w:t>
                    </w:r>
                  </w:p>
                </w:txbxContent>
              </v:textbox>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632795">
    <w:pPr>
      <w:pStyle w:val="171"/>
    </w:pPr>
    <w:r>
      <w:rPr>
        <w:rFonts w:hint="eastAsia"/>
      </w:rPr>
      <w:t>T</w:t>
    </w:r>
    <w:r>
      <w:t>/</w:t>
    </w:r>
    <w:r>
      <w:rPr>
        <w:rFonts w:hint="eastAsia"/>
      </w:rPr>
      <w:t>CIMA</w:t>
    </w:r>
    <w:r>
      <w:t xml:space="preserve"> </w:t>
    </w:r>
    <w:r>
      <w:rPr>
        <w:rFonts w:hint="eastAsia"/>
        <w:lang w:val="en-US" w:eastAsia="zh-CN"/>
      </w:rPr>
      <w:t>0199</w:t>
    </w:r>
    <w:r>
      <w:t>—XXXX</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9"/>
    <w:multiLevelType w:val="multilevel"/>
    <w:tmpl w:val="00000009"/>
    <w:lvl w:ilvl="0" w:tentative="0">
      <w:start w:val="1"/>
      <w:numFmt w:val="none"/>
      <w:suff w:val="nothing"/>
      <w:lvlText w:val="　"/>
      <w:lvlJc w:val="left"/>
      <w:pPr>
        <w:ind w:left="0" w:firstLine="0"/>
      </w:pPr>
      <w:rPr>
        <w:rFonts w:hint="eastAsia" w:ascii="黑体" w:hAnsi="Times New Roman" w:eastAsia="黑体"/>
        <w:b w:val="0"/>
        <w:i w:val="0"/>
        <w:sz w:val="21"/>
      </w:rPr>
    </w:lvl>
    <w:lvl w:ilvl="1" w:tentative="0">
      <w:start w:val="1"/>
      <w:numFmt w:val="decimal"/>
      <w:isLgl/>
      <w:suff w:val="nothing"/>
      <w:lvlText w:val="%2　"/>
      <w:lvlJc w:val="left"/>
      <w:pPr>
        <w:ind w:left="0" w:firstLine="0"/>
      </w:pPr>
      <w:rPr>
        <w:rFonts w:hint="eastAsia" w:ascii="黑体" w:hAnsi="Times New Roman" w:eastAsia="黑体"/>
        <w:b/>
        <w:i w:val="0"/>
        <w:snapToGrid/>
        <w:spacing w:val="0"/>
        <w:w w:val="100"/>
        <w:kern w:val="21"/>
        <w:sz w:val="21"/>
      </w:rPr>
    </w:lvl>
    <w:lvl w:ilvl="2" w:tentative="0">
      <w:start w:val="1"/>
      <w:numFmt w:val="decimal"/>
      <w:pStyle w:val="199"/>
      <w:suff w:val="nothing"/>
      <w:lvlText w:val="%1%2.%3　"/>
      <w:lvlJc w:val="left"/>
      <w:pPr>
        <w:ind w:left="426" w:firstLine="0"/>
      </w:pPr>
      <w:rPr>
        <w:rFonts w:hint="eastAsia" w:ascii="黑体" w:hAnsi="Times New Roman" w:eastAsia="黑体"/>
        <w:b/>
        <w:i w:val="0"/>
        <w:sz w:val="21"/>
      </w:rPr>
    </w:lvl>
    <w:lvl w:ilvl="3" w:tentative="0">
      <w:start w:val="1"/>
      <w:numFmt w:val="decimal"/>
      <w:suff w:val="nothing"/>
      <w:lvlText w:val="%1%2.%3.%4　"/>
      <w:lvlJc w:val="left"/>
      <w:pPr>
        <w:ind w:left="993" w:firstLine="0"/>
      </w:pPr>
      <w:rPr>
        <w:rFonts w:hint="eastAsia" w:ascii="黑体" w:hAnsi="Times New Roman" w:eastAsia="黑体"/>
        <w:b/>
        <w:i w:val="0"/>
        <w:sz w:val="21"/>
      </w:rPr>
    </w:lvl>
    <w:lvl w:ilvl="4" w:tentative="0">
      <w:start w:val="1"/>
      <w:numFmt w:val="decimal"/>
      <w:suff w:val="nothing"/>
      <w:lvlText w:val="%1%2.%3.%4.%5　"/>
      <w:lvlJc w:val="left"/>
      <w:pPr>
        <w:ind w:left="284" w:firstLine="0"/>
      </w:pPr>
      <w:rPr>
        <w:rFonts w:hint="eastAsia" w:ascii="黑体" w:hAnsi="Times New Roman" w:eastAsia="黑体"/>
        <w:b/>
        <w:i w:val="0"/>
        <w:sz w:val="21"/>
      </w:rPr>
    </w:lvl>
    <w:lvl w:ilvl="5" w:tentative="0">
      <w:start w:val="1"/>
      <w:numFmt w:val="decimal"/>
      <w:suff w:val="nothing"/>
      <w:lvlText w:val="%1%2.%3.%4.%5.%6　"/>
      <w:lvlJc w:val="left"/>
      <w:pPr>
        <w:ind w:left="0" w:firstLine="0"/>
      </w:pPr>
      <w:rPr>
        <w:rFonts w:hint="eastAsia" w:ascii="黑体" w:hAnsi="Times New Roman" w:eastAsia="黑体"/>
        <w:b/>
        <w:i w:val="0"/>
        <w:sz w:val="21"/>
      </w:rPr>
    </w:lvl>
    <w:lvl w:ilvl="6" w:tentative="0">
      <w:start w:val="1"/>
      <w:numFmt w:val="decimal"/>
      <w:suff w:val="nothing"/>
      <w:lvlText w:val="%1%2.%3.%4.%5.%6.%7　"/>
      <w:lvlJc w:val="left"/>
      <w:pPr>
        <w:ind w:left="0" w:firstLine="0"/>
      </w:pPr>
      <w:rPr>
        <w:rFonts w:hint="eastAsia" w:ascii="黑体" w:hAnsi="Times New Roman" w:eastAsia="黑体"/>
        <w:b/>
        <w:i w:val="0"/>
        <w:sz w:val="21"/>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1">
    <w:nsid w:val="079102AD"/>
    <w:multiLevelType w:val="multilevel"/>
    <w:tmpl w:val="079102AD"/>
    <w:lvl w:ilvl="0" w:tentative="0">
      <w:start w:val="1"/>
      <w:numFmt w:val="decimal"/>
      <w:pStyle w:val="108"/>
      <w:suff w:val="nothing"/>
      <w:lvlText w:val="注%1："/>
      <w:lvlJc w:val="left"/>
      <w:pPr>
        <w:ind w:left="811" w:hanging="448"/>
      </w:pPr>
      <w:rPr>
        <w:rFonts w:hint="eastAsia" w:ascii="黑体" w:eastAsia="黑体"/>
        <w:b w:val="0"/>
        <w:i w:val="0"/>
        <w:sz w:val="18"/>
        <w:lang w:val="en-US"/>
      </w:rPr>
    </w:lvl>
    <w:lvl w:ilvl="1" w:tentative="0">
      <w:start w:val="1"/>
      <w:numFmt w:val="lowerLetter"/>
      <w:lvlText w:val="%2)"/>
      <w:lvlJc w:val="left"/>
      <w:pPr>
        <w:tabs>
          <w:tab w:val="left" w:pos="0"/>
        </w:tabs>
        <w:ind w:left="992" w:hanging="629"/>
      </w:pPr>
      <w:rPr>
        <w:rFonts w:hint="eastAsia"/>
      </w:rPr>
    </w:lvl>
    <w:lvl w:ilvl="2" w:tentative="0">
      <w:start w:val="1"/>
      <w:numFmt w:val="lowerRoman"/>
      <w:lvlText w:val="%3."/>
      <w:lvlJc w:val="right"/>
      <w:pPr>
        <w:tabs>
          <w:tab w:val="left" w:pos="0"/>
        </w:tabs>
        <w:ind w:left="992" w:hanging="629"/>
      </w:pPr>
      <w:rPr>
        <w:rFonts w:hint="eastAsia"/>
      </w:rPr>
    </w:lvl>
    <w:lvl w:ilvl="3" w:tentative="0">
      <w:start w:val="1"/>
      <w:numFmt w:val="decimal"/>
      <w:lvlText w:val="%4."/>
      <w:lvlJc w:val="left"/>
      <w:pPr>
        <w:tabs>
          <w:tab w:val="left" w:pos="0"/>
        </w:tabs>
        <w:ind w:left="992" w:hanging="629"/>
      </w:pPr>
      <w:rPr>
        <w:rFonts w:hint="eastAsia"/>
      </w:rPr>
    </w:lvl>
    <w:lvl w:ilvl="4" w:tentative="0">
      <w:start w:val="1"/>
      <w:numFmt w:val="lowerLetter"/>
      <w:lvlText w:val="%5)"/>
      <w:lvlJc w:val="left"/>
      <w:pPr>
        <w:tabs>
          <w:tab w:val="left" w:pos="0"/>
        </w:tabs>
        <w:ind w:left="992" w:hanging="629"/>
      </w:pPr>
      <w:rPr>
        <w:rFonts w:hint="eastAsia"/>
      </w:rPr>
    </w:lvl>
    <w:lvl w:ilvl="5" w:tentative="0">
      <w:start w:val="1"/>
      <w:numFmt w:val="lowerRoman"/>
      <w:lvlText w:val="%6."/>
      <w:lvlJc w:val="right"/>
      <w:pPr>
        <w:tabs>
          <w:tab w:val="left" w:pos="0"/>
        </w:tabs>
        <w:ind w:left="992" w:hanging="629"/>
      </w:pPr>
      <w:rPr>
        <w:rFonts w:hint="eastAsia"/>
      </w:rPr>
    </w:lvl>
    <w:lvl w:ilvl="6" w:tentative="0">
      <w:start w:val="1"/>
      <w:numFmt w:val="decimal"/>
      <w:lvlText w:val="%7."/>
      <w:lvlJc w:val="left"/>
      <w:pPr>
        <w:tabs>
          <w:tab w:val="left" w:pos="0"/>
        </w:tabs>
        <w:ind w:left="992" w:hanging="629"/>
      </w:pPr>
      <w:rPr>
        <w:rFonts w:hint="eastAsia"/>
      </w:rPr>
    </w:lvl>
    <w:lvl w:ilvl="7" w:tentative="0">
      <w:start w:val="1"/>
      <w:numFmt w:val="lowerLetter"/>
      <w:lvlText w:val="%8)"/>
      <w:lvlJc w:val="left"/>
      <w:pPr>
        <w:tabs>
          <w:tab w:val="left" w:pos="0"/>
        </w:tabs>
        <w:ind w:left="992" w:hanging="629"/>
      </w:pPr>
      <w:rPr>
        <w:rFonts w:hint="eastAsia"/>
      </w:rPr>
    </w:lvl>
    <w:lvl w:ilvl="8" w:tentative="0">
      <w:start w:val="1"/>
      <w:numFmt w:val="lowerRoman"/>
      <w:lvlText w:val="%9."/>
      <w:lvlJc w:val="right"/>
      <w:pPr>
        <w:tabs>
          <w:tab w:val="left" w:pos="0"/>
        </w:tabs>
        <w:ind w:left="992" w:hanging="629"/>
      </w:pPr>
      <w:rPr>
        <w:rFonts w:hint="eastAsia"/>
      </w:rPr>
    </w:lvl>
  </w:abstractNum>
  <w:abstractNum w:abstractNumId="2">
    <w:nsid w:val="093C6778"/>
    <w:multiLevelType w:val="multilevel"/>
    <w:tmpl w:val="093C6778"/>
    <w:lvl w:ilvl="0" w:tentative="0">
      <w:start w:val="1"/>
      <w:numFmt w:val="decimal"/>
      <w:pStyle w:val="88"/>
      <w:suff w:val="nothing"/>
      <w:lvlText w:val="示例%1："/>
      <w:lvlJc w:val="left"/>
      <w:pPr>
        <w:ind w:left="0" w:firstLine="397"/>
      </w:pPr>
      <w:rPr>
        <w:rFonts w:hint="eastAsia" w:ascii="黑体" w:eastAsia="黑体"/>
        <w:sz w:val="18"/>
      </w:rPr>
    </w:lvl>
    <w:lvl w:ilvl="1" w:tentative="0">
      <w:start w:val="1"/>
      <w:numFmt w:val="lowerLetter"/>
      <w:lvlText w:val="%2)"/>
      <w:lvlJc w:val="left"/>
      <w:pPr>
        <w:ind w:left="840" w:hanging="42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3">
    <w:nsid w:val="0AE367E9"/>
    <w:multiLevelType w:val="multilevel"/>
    <w:tmpl w:val="0AE367E9"/>
    <w:lvl w:ilvl="0" w:tentative="0">
      <w:start w:val="1"/>
      <w:numFmt w:val="none"/>
      <w:pStyle w:val="192"/>
      <w:suff w:val="nothing"/>
      <w:lvlText w:val="%1示例："/>
      <w:lvlJc w:val="left"/>
      <w:pPr>
        <w:ind w:left="0" w:firstLine="363"/>
      </w:pPr>
      <w:rPr>
        <w:rFonts w:hint="eastAsia" w:ascii="黑体" w:eastAsia="黑体"/>
        <w:b w:val="0"/>
        <w:i w:val="0"/>
        <w:sz w:val="18"/>
        <w:szCs w:val="18"/>
      </w:rPr>
    </w:lvl>
    <w:lvl w:ilvl="1" w:tentative="0">
      <w:start w:val="1"/>
      <w:numFmt w:val="lowerLetter"/>
      <w:lvlText w:val="%2)"/>
      <w:lvlJc w:val="left"/>
      <w:pPr>
        <w:tabs>
          <w:tab w:val="left" w:pos="363"/>
        </w:tabs>
        <w:ind w:left="0" w:firstLine="363"/>
      </w:pPr>
      <w:rPr>
        <w:rFonts w:hint="eastAsia"/>
      </w:rPr>
    </w:lvl>
    <w:lvl w:ilvl="2" w:tentative="0">
      <w:start w:val="1"/>
      <w:numFmt w:val="lowerRoman"/>
      <w:lvlText w:val="%3."/>
      <w:lvlJc w:val="right"/>
      <w:pPr>
        <w:tabs>
          <w:tab w:val="left" w:pos="363"/>
        </w:tabs>
        <w:ind w:left="0" w:firstLine="363"/>
      </w:pPr>
      <w:rPr>
        <w:rFonts w:hint="eastAsia"/>
      </w:rPr>
    </w:lvl>
    <w:lvl w:ilvl="3" w:tentative="0">
      <w:start w:val="1"/>
      <w:numFmt w:val="decimal"/>
      <w:lvlText w:val="%4."/>
      <w:lvlJc w:val="left"/>
      <w:pPr>
        <w:tabs>
          <w:tab w:val="left" w:pos="363"/>
        </w:tabs>
        <w:ind w:left="0" w:firstLine="363"/>
      </w:pPr>
      <w:rPr>
        <w:rFonts w:hint="eastAsia"/>
      </w:rPr>
    </w:lvl>
    <w:lvl w:ilvl="4" w:tentative="0">
      <w:start w:val="1"/>
      <w:numFmt w:val="lowerLetter"/>
      <w:lvlText w:val="%5)"/>
      <w:lvlJc w:val="left"/>
      <w:pPr>
        <w:tabs>
          <w:tab w:val="left" w:pos="363"/>
        </w:tabs>
        <w:ind w:left="0" w:firstLine="363"/>
      </w:pPr>
      <w:rPr>
        <w:rFonts w:hint="eastAsia"/>
      </w:rPr>
    </w:lvl>
    <w:lvl w:ilvl="5" w:tentative="0">
      <w:start w:val="1"/>
      <w:numFmt w:val="lowerRoman"/>
      <w:lvlText w:val="%6."/>
      <w:lvlJc w:val="right"/>
      <w:pPr>
        <w:tabs>
          <w:tab w:val="left" w:pos="363"/>
        </w:tabs>
        <w:ind w:left="0" w:firstLine="363"/>
      </w:pPr>
      <w:rPr>
        <w:rFonts w:hint="eastAsia"/>
      </w:rPr>
    </w:lvl>
    <w:lvl w:ilvl="6" w:tentative="0">
      <w:start w:val="1"/>
      <w:numFmt w:val="decimal"/>
      <w:lvlText w:val="%7."/>
      <w:lvlJc w:val="left"/>
      <w:pPr>
        <w:tabs>
          <w:tab w:val="left" w:pos="363"/>
        </w:tabs>
        <w:ind w:left="0" w:firstLine="363"/>
      </w:pPr>
      <w:rPr>
        <w:rFonts w:hint="eastAsia"/>
      </w:rPr>
    </w:lvl>
    <w:lvl w:ilvl="7" w:tentative="0">
      <w:start w:val="1"/>
      <w:numFmt w:val="lowerLetter"/>
      <w:lvlText w:val="%8)"/>
      <w:lvlJc w:val="left"/>
      <w:pPr>
        <w:tabs>
          <w:tab w:val="left" w:pos="363"/>
        </w:tabs>
        <w:ind w:left="0" w:firstLine="363"/>
      </w:pPr>
      <w:rPr>
        <w:rFonts w:hint="eastAsia"/>
      </w:rPr>
    </w:lvl>
    <w:lvl w:ilvl="8" w:tentative="0">
      <w:start w:val="1"/>
      <w:numFmt w:val="lowerRoman"/>
      <w:lvlText w:val="%9."/>
      <w:lvlJc w:val="right"/>
      <w:pPr>
        <w:tabs>
          <w:tab w:val="left" w:pos="363"/>
        </w:tabs>
        <w:ind w:left="0" w:firstLine="363"/>
      </w:pPr>
      <w:rPr>
        <w:rFonts w:hint="eastAsia"/>
      </w:rPr>
    </w:lvl>
  </w:abstractNum>
  <w:abstractNum w:abstractNumId="4">
    <w:nsid w:val="0DDE2B46"/>
    <w:multiLevelType w:val="multilevel"/>
    <w:tmpl w:val="0DDE2B46"/>
    <w:lvl w:ilvl="0" w:tentative="0">
      <w:start w:val="1"/>
      <w:numFmt w:val="lowerLetter"/>
      <w:pStyle w:val="145"/>
      <w:suff w:val="nothing"/>
      <w:lvlText w:val="%1   "/>
      <w:lvlJc w:val="left"/>
      <w:pPr>
        <w:ind w:left="544" w:hanging="181"/>
      </w:pPr>
      <w:rPr>
        <w:rFonts w:hint="eastAsia" w:ascii="宋体" w:eastAsia="宋体"/>
        <w:b w:val="0"/>
        <w:i w:val="0"/>
        <w:sz w:val="18"/>
        <w:vertAlign w:val="superscript"/>
      </w:rPr>
    </w:lvl>
    <w:lvl w:ilvl="1" w:tentative="0">
      <w:start w:val="1"/>
      <w:numFmt w:val="lowerLetter"/>
      <w:lvlText w:val="%2"/>
      <w:lvlJc w:val="left"/>
      <w:pPr>
        <w:tabs>
          <w:tab w:val="left" w:pos="57"/>
        </w:tabs>
        <w:ind w:left="363" w:hanging="363"/>
      </w:pPr>
      <w:rPr>
        <w:rFonts w:hint="eastAsia"/>
      </w:rPr>
    </w:lvl>
    <w:lvl w:ilvl="2" w:tentative="0">
      <w:start w:val="1"/>
      <w:numFmt w:val="lowerRoman"/>
      <w:lvlText w:val="%3."/>
      <w:lvlJc w:val="right"/>
      <w:pPr>
        <w:tabs>
          <w:tab w:val="left" w:pos="57"/>
        </w:tabs>
        <w:ind w:left="363" w:hanging="363"/>
      </w:pPr>
      <w:rPr>
        <w:rFonts w:hint="eastAsia"/>
      </w:rPr>
    </w:lvl>
    <w:lvl w:ilvl="3" w:tentative="0">
      <w:start w:val="1"/>
      <w:numFmt w:val="decimal"/>
      <w:lvlText w:val="%4."/>
      <w:lvlJc w:val="left"/>
      <w:pPr>
        <w:tabs>
          <w:tab w:val="left" w:pos="57"/>
        </w:tabs>
        <w:ind w:left="363" w:hanging="363"/>
      </w:pPr>
      <w:rPr>
        <w:rFonts w:hint="eastAsia"/>
      </w:rPr>
    </w:lvl>
    <w:lvl w:ilvl="4" w:tentative="0">
      <w:start w:val="1"/>
      <w:numFmt w:val="lowerLetter"/>
      <w:lvlText w:val="%5)"/>
      <w:lvlJc w:val="left"/>
      <w:pPr>
        <w:tabs>
          <w:tab w:val="left" w:pos="57"/>
        </w:tabs>
        <w:ind w:left="363" w:hanging="363"/>
      </w:pPr>
      <w:rPr>
        <w:rFonts w:hint="eastAsia"/>
      </w:rPr>
    </w:lvl>
    <w:lvl w:ilvl="5" w:tentative="0">
      <w:start w:val="1"/>
      <w:numFmt w:val="lowerRoman"/>
      <w:lvlText w:val="%6."/>
      <w:lvlJc w:val="right"/>
      <w:pPr>
        <w:tabs>
          <w:tab w:val="left" w:pos="57"/>
        </w:tabs>
        <w:ind w:left="363" w:hanging="363"/>
      </w:pPr>
      <w:rPr>
        <w:rFonts w:hint="eastAsia"/>
      </w:rPr>
    </w:lvl>
    <w:lvl w:ilvl="6" w:tentative="0">
      <w:start w:val="1"/>
      <w:numFmt w:val="decimal"/>
      <w:lvlText w:val="%7."/>
      <w:lvlJc w:val="left"/>
      <w:pPr>
        <w:tabs>
          <w:tab w:val="left" w:pos="57"/>
        </w:tabs>
        <w:ind w:left="363" w:hanging="363"/>
      </w:pPr>
      <w:rPr>
        <w:rFonts w:hint="eastAsia"/>
      </w:rPr>
    </w:lvl>
    <w:lvl w:ilvl="7" w:tentative="0">
      <w:start w:val="1"/>
      <w:numFmt w:val="lowerLetter"/>
      <w:lvlText w:val="%8)"/>
      <w:lvlJc w:val="left"/>
      <w:pPr>
        <w:tabs>
          <w:tab w:val="left" w:pos="57"/>
        </w:tabs>
        <w:ind w:left="363" w:hanging="363"/>
      </w:pPr>
      <w:rPr>
        <w:rFonts w:hint="eastAsia"/>
      </w:rPr>
    </w:lvl>
    <w:lvl w:ilvl="8" w:tentative="0">
      <w:start w:val="1"/>
      <w:numFmt w:val="lowerRoman"/>
      <w:lvlText w:val="%9."/>
      <w:lvlJc w:val="right"/>
      <w:pPr>
        <w:tabs>
          <w:tab w:val="left" w:pos="57"/>
        </w:tabs>
        <w:ind w:left="363" w:hanging="363"/>
      </w:pPr>
      <w:rPr>
        <w:rFonts w:hint="eastAsia"/>
      </w:rPr>
    </w:lvl>
  </w:abstractNum>
  <w:abstractNum w:abstractNumId="5">
    <w:nsid w:val="16EB57C2"/>
    <w:multiLevelType w:val="multilevel"/>
    <w:tmpl w:val="16EB57C2"/>
    <w:lvl w:ilvl="0" w:tentative="0">
      <w:start w:val="1"/>
      <w:numFmt w:val="decimal"/>
      <w:pStyle w:val="2"/>
      <w:lvlText w:val="%1"/>
      <w:lvlJc w:val="left"/>
      <w:pPr>
        <w:tabs>
          <w:tab w:val="left" w:pos="432"/>
        </w:tabs>
        <w:ind w:left="432" w:hanging="432"/>
      </w:pPr>
    </w:lvl>
    <w:lvl w:ilvl="1" w:tentative="0">
      <w:start w:val="1"/>
      <w:numFmt w:val="decimal"/>
      <w:pStyle w:val="3"/>
      <w:lvlText w:val="%1.%2"/>
      <w:lvlJc w:val="left"/>
      <w:pPr>
        <w:tabs>
          <w:tab w:val="left" w:pos="576"/>
        </w:tabs>
        <w:ind w:left="576" w:hanging="576"/>
      </w:pPr>
    </w:lvl>
    <w:lvl w:ilvl="2" w:tentative="0">
      <w:start w:val="1"/>
      <w:numFmt w:val="decimal"/>
      <w:pStyle w:val="4"/>
      <w:lvlText w:val="%1.%2.%3"/>
      <w:lvlJc w:val="left"/>
      <w:pPr>
        <w:tabs>
          <w:tab w:val="left" w:pos="720"/>
        </w:tabs>
        <w:ind w:left="720" w:hanging="720"/>
      </w:pPr>
      <w:rPr>
        <w:rFonts w:hint="eastAsia" w:ascii="黑体" w:eastAsia="黑体"/>
        <w:b/>
      </w:rPr>
    </w:lvl>
    <w:lvl w:ilvl="3" w:tentative="0">
      <w:start w:val="1"/>
      <w:numFmt w:val="decimal"/>
      <w:pStyle w:val="5"/>
      <w:lvlText w:val="%1.%2.%3.%4"/>
      <w:lvlJc w:val="left"/>
      <w:pPr>
        <w:tabs>
          <w:tab w:val="left" w:pos="864"/>
        </w:tabs>
        <w:ind w:left="864" w:hanging="864"/>
      </w:pPr>
      <w:rPr>
        <w:b/>
      </w:rPr>
    </w:lvl>
    <w:lvl w:ilvl="4" w:tentative="0">
      <w:start w:val="1"/>
      <w:numFmt w:val="decimal"/>
      <w:pStyle w:val="6"/>
      <w:lvlText w:val="%1.%2.%3.%4.%5"/>
      <w:lvlJc w:val="left"/>
      <w:pPr>
        <w:tabs>
          <w:tab w:val="left" w:pos="1008"/>
        </w:tabs>
        <w:ind w:left="1008" w:hanging="1008"/>
      </w:pPr>
    </w:lvl>
    <w:lvl w:ilvl="5" w:tentative="0">
      <w:start w:val="1"/>
      <w:numFmt w:val="decimal"/>
      <w:pStyle w:val="7"/>
      <w:lvlText w:val="%1.%2.%3.%4.%5.%6"/>
      <w:lvlJc w:val="left"/>
      <w:pPr>
        <w:tabs>
          <w:tab w:val="left" w:pos="1152"/>
        </w:tabs>
        <w:ind w:left="1152" w:hanging="1152"/>
      </w:pPr>
    </w:lvl>
    <w:lvl w:ilvl="6" w:tentative="0">
      <w:start w:val="1"/>
      <w:numFmt w:val="decimal"/>
      <w:pStyle w:val="8"/>
      <w:lvlText w:val="%1.%2.%3.%4.%5.%6.%7"/>
      <w:lvlJc w:val="left"/>
      <w:pPr>
        <w:tabs>
          <w:tab w:val="left" w:pos="1296"/>
        </w:tabs>
        <w:ind w:left="1296" w:hanging="1296"/>
      </w:pPr>
    </w:lvl>
    <w:lvl w:ilvl="7" w:tentative="0">
      <w:start w:val="1"/>
      <w:numFmt w:val="decimal"/>
      <w:pStyle w:val="9"/>
      <w:lvlText w:val="%1.%2.%3.%4.%5.%6.%7.%8"/>
      <w:lvlJc w:val="left"/>
      <w:pPr>
        <w:tabs>
          <w:tab w:val="left" w:pos="1440"/>
        </w:tabs>
        <w:ind w:left="1440" w:hanging="1440"/>
      </w:pPr>
    </w:lvl>
    <w:lvl w:ilvl="8" w:tentative="0">
      <w:start w:val="1"/>
      <w:numFmt w:val="decimal"/>
      <w:pStyle w:val="10"/>
      <w:lvlText w:val="%1.%2.%3.%4.%5.%6.%7.%8.%9"/>
      <w:lvlJc w:val="left"/>
      <w:pPr>
        <w:tabs>
          <w:tab w:val="left" w:pos="1584"/>
        </w:tabs>
        <w:ind w:left="1584" w:hanging="1584"/>
      </w:pPr>
    </w:lvl>
  </w:abstractNum>
  <w:abstractNum w:abstractNumId="6">
    <w:nsid w:val="1DBF583A"/>
    <w:multiLevelType w:val="multilevel"/>
    <w:tmpl w:val="1DBF583A"/>
    <w:lvl w:ilvl="0" w:tentative="0">
      <w:start w:val="1"/>
      <w:numFmt w:val="decimal"/>
      <w:pStyle w:val="96"/>
      <w:suff w:val="nothing"/>
      <w:lvlText w:val="注%1："/>
      <w:lvlJc w:val="left"/>
      <w:pPr>
        <w:ind w:left="811" w:hanging="448"/>
      </w:pPr>
      <w:rPr>
        <w:rFonts w:hint="eastAsia" w:ascii="黑体" w:eastAsia="黑体"/>
        <w:b w:val="0"/>
        <w:i w:val="0"/>
        <w:sz w:val="18"/>
        <w:szCs w:val="18"/>
        <w:vertAlign w:val="baseline"/>
      </w:rPr>
    </w:lvl>
    <w:lvl w:ilvl="1" w:tentative="0">
      <w:start w:val="1"/>
      <w:numFmt w:val="lowerLetter"/>
      <w:lvlText w:val="%2)"/>
      <w:lvlJc w:val="left"/>
      <w:pPr>
        <w:tabs>
          <w:tab w:val="left" w:pos="180"/>
        </w:tabs>
        <w:ind w:left="1172" w:hanging="629"/>
      </w:pPr>
      <w:rPr>
        <w:rFonts w:hint="eastAsia"/>
        <w:vertAlign w:val="baseline"/>
      </w:rPr>
    </w:lvl>
    <w:lvl w:ilvl="2" w:tentative="0">
      <w:start w:val="1"/>
      <w:numFmt w:val="lowerRoman"/>
      <w:lvlText w:val="%3."/>
      <w:lvlJc w:val="right"/>
      <w:pPr>
        <w:tabs>
          <w:tab w:val="left" w:pos="180"/>
        </w:tabs>
        <w:ind w:left="1172" w:hanging="629"/>
      </w:pPr>
      <w:rPr>
        <w:rFonts w:hint="eastAsia"/>
        <w:vertAlign w:val="baseline"/>
      </w:rPr>
    </w:lvl>
    <w:lvl w:ilvl="3" w:tentative="0">
      <w:start w:val="1"/>
      <w:numFmt w:val="decimal"/>
      <w:lvlText w:val="%4."/>
      <w:lvlJc w:val="left"/>
      <w:pPr>
        <w:tabs>
          <w:tab w:val="left" w:pos="180"/>
        </w:tabs>
        <w:ind w:left="1172" w:hanging="629"/>
      </w:pPr>
      <w:rPr>
        <w:rFonts w:hint="eastAsia"/>
        <w:vertAlign w:val="baseline"/>
      </w:rPr>
    </w:lvl>
    <w:lvl w:ilvl="4" w:tentative="0">
      <w:start w:val="1"/>
      <w:numFmt w:val="lowerLetter"/>
      <w:lvlText w:val="%5)"/>
      <w:lvlJc w:val="left"/>
      <w:pPr>
        <w:tabs>
          <w:tab w:val="left" w:pos="180"/>
        </w:tabs>
        <w:ind w:left="1172" w:hanging="629"/>
      </w:pPr>
      <w:rPr>
        <w:rFonts w:hint="eastAsia"/>
        <w:vertAlign w:val="baseline"/>
      </w:rPr>
    </w:lvl>
    <w:lvl w:ilvl="5" w:tentative="0">
      <w:start w:val="1"/>
      <w:numFmt w:val="lowerRoman"/>
      <w:lvlText w:val="%6."/>
      <w:lvlJc w:val="right"/>
      <w:pPr>
        <w:tabs>
          <w:tab w:val="left" w:pos="180"/>
        </w:tabs>
        <w:ind w:left="1172" w:hanging="629"/>
      </w:pPr>
      <w:rPr>
        <w:rFonts w:hint="eastAsia"/>
        <w:vertAlign w:val="baseline"/>
      </w:rPr>
    </w:lvl>
    <w:lvl w:ilvl="6" w:tentative="0">
      <w:start w:val="1"/>
      <w:numFmt w:val="decimal"/>
      <w:lvlText w:val="%7."/>
      <w:lvlJc w:val="left"/>
      <w:pPr>
        <w:tabs>
          <w:tab w:val="left" w:pos="180"/>
        </w:tabs>
        <w:ind w:left="1172" w:hanging="629"/>
      </w:pPr>
      <w:rPr>
        <w:rFonts w:hint="eastAsia"/>
        <w:vertAlign w:val="baseline"/>
      </w:rPr>
    </w:lvl>
    <w:lvl w:ilvl="7" w:tentative="0">
      <w:start w:val="1"/>
      <w:numFmt w:val="lowerLetter"/>
      <w:lvlText w:val="%8)"/>
      <w:lvlJc w:val="left"/>
      <w:pPr>
        <w:tabs>
          <w:tab w:val="left" w:pos="180"/>
        </w:tabs>
        <w:ind w:left="1172" w:hanging="629"/>
      </w:pPr>
      <w:rPr>
        <w:rFonts w:hint="eastAsia"/>
        <w:vertAlign w:val="baseline"/>
      </w:rPr>
    </w:lvl>
    <w:lvl w:ilvl="8" w:tentative="0">
      <w:start w:val="1"/>
      <w:numFmt w:val="lowerRoman"/>
      <w:lvlText w:val="%9."/>
      <w:lvlJc w:val="right"/>
      <w:pPr>
        <w:tabs>
          <w:tab w:val="left" w:pos="180"/>
        </w:tabs>
        <w:ind w:left="1172" w:hanging="629"/>
      </w:pPr>
      <w:rPr>
        <w:rFonts w:hint="eastAsia"/>
        <w:vertAlign w:val="baseline"/>
      </w:rPr>
    </w:lvl>
  </w:abstractNum>
  <w:abstractNum w:abstractNumId="7">
    <w:nsid w:val="1FC91163"/>
    <w:multiLevelType w:val="multilevel"/>
    <w:tmpl w:val="1FC91163"/>
    <w:lvl w:ilvl="0" w:tentative="0">
      <w:start w:val="1"/>
      <w:numFmt w:val="decimal"/>
      <w:pStyle w:val="176"/>
      <w:suff w:val="nothing"/>
      <w:lvlText w:val="%1　"/>
      <w:lvlJc w:val="left"/>
      <w:pPr>
        <w:ind w:left="0" w:firstLine="0"/>
      </w:pPr>
      <w:rPr>
        <w:rFonts w:hint="eastAsia" w:ascii="黑体" w:hAnsi="Times New Roman" w:eastAsia="黑体"/>
        <w:b w:val="0"/>
        <w:i w:val="0"/>
        <w:sz w:val="21"/>
        <w:szCs w:val="21"/>
      </w:rPr>
    </w:lvl>
    <w:lvl w:ilvl="1" w:tentative="0">
      <w:start w:val="1"/>
      <w:numFmt w:val="decimal"/>
      <w:pStyle w:val="76"/>
      <w:suff w:val="nothing"/>
      <w:lvlText w:val="%1.%2　"/>
      <w:lvlJc w:val="left"/>
      <w:pPr>
        <w:ind w:left="0" w:firstLine="0"/>
      </w:pPr>
      <w:rPr>
        <w:rFonts w:hint="eastAsia" w:ascii="黑体" w:hAnsi="Times New Roman" w:eastAsia="黑体" w:cs="Times New Roman"/>
        <w:b w:val="0"/>
        <w:bCs w:val="0"/>
        <w:i w:val="0"/>
        <w:iCs w:val="0"/>
        <w:caps w:val="0"/>
        <w:strike w:val="0"/>
        <w:dstrike w:val="0"/>
        <w:vanish w:val="0"/>
        <w:color w:val="000000"/>
        <w:spacing w:val="0"/>
        <w:kern w:val="0"/>
        <w:position w:val="0"/>
        <w:sz w:val="21"/>
        <w:szCs w:val="21"/>
        <w:u w:val="none"/>
        <w:vertAlign w:val="baseline"/>
      </w:rPr>
    </w:lvl>
    <w:lvl w:ilvl="2" w:tentative="0">
      <w:start w:val="1"/>
      <w:numFmt w:val="decimal"/>
      <w:pStyle w:val="75"/>
      <w:suff w:val="nothing"/>
      <w:lvlText w:val="%1.%2.%3　"/>
      <w:lvlJc w:val="left"/>
      <w:pPr>
        <w:ind w:left="0" w:firstLine="0"/>
      </w:pPr>
      <w:rPr>
        <w:rFonts w:hint="eastAsia" w:ascii="黑体" w:hAnsi="Times New Roman" w:eastAsia="黑体"/>
        <w:b w:val="0"/>
        <w:i w:val="0"/>
        <w:sz w:val="21"/>
      </w:rPr>
    </w:lvl>
    <w:lvl w:ilvl="3" w:tentative="0">
      <w:start w:val="1"/>
      <w:numFmt w:val="decimal"/>
      <w:pStyle w:val="74"/>
      <w:suff w:val="nothing"/>
      <w:lvlText w:val="%1.%2.%3.%4　"/>
      <w:lvlJc w:val="left"/>
      <w:pPr>
        <w:ind w:left="0" w:firstLine="0"/>
      </w:pPr>
      <w:rPr>
        <w:rFonts w:hint="eastAsia" w:ascii="黑体" w:hAnsi="Times New Roman" w:eastAsia="黑体"/>
        <w:b w:val="0"/>
        <w:i w:val="0"/>
        <w:sz w:val="21"/>
      </w:rPr>
    </w:lvl>
    <w:lvl w:ilvl="4" w:tentative="0">
      <w:start w:val="1"/>
      <w:numFmt w:val="decimal"/>
      <w:pStyle w:val="116"/>
      <w:suff w:val="nothing"/>
      <w:lvlText w:val="%1.%2.%3.%4.%5　"/>
      <w:lvlJc w:val="left"/>
      <w:pPr>
        <w:ind w:left="0" w:firstLine="0"/>
      </w:pPr>
      <w:rPr>
        <w:rFonts w:hint="eastAsia" w:ascii="黑体" w:hAnsi="Times New Roman" w:eastAsia="黑体"/>
        <w:b w:val="0"/>
        <w:i w:val="0"/>
        <w:sz w:val="21"/>
      </w:rPr>
    </w:lvl>
    <w:lvl w:ilvl="5" w:tentative="0">
      <w:start w:val="1"/>
      <w:numFmt w:val="decimal"/>
      <w:pStyle w:val="129"/>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8">
    <w:nsid w:val="2A8F7113"/>
    <w:multiLevelType w:val="multilevel"/>
    <w:tmpl w:val="2A8F7113"/>
    <w:lvl w:ilvl="0" w:tentative="0">
      <w:start w:val="1"/>
      <w:numFmt w:val="upperLetter"/>
      <w:pStyle w:val="146"/>
      <w:suff w:val="space"/>
      <w:lvlText w:val="%1"/>
      <w:lvlJc w:val="left"/>
      <w:pPr>
        <w:ind w:left="623" w:hanging="425"/>
      </w:pPr>
      <w:rPr>
        <w:rFonts w:hint="eastAsia"/>
      </w:rPr>
    </w:lvl>
    <w:lvl w:ilvl="1" w:tentative="0">
      <w:start w:val="1"/>
      <w:numFmt w:val="decimal"/>
      <w:pStyle w:val="184"/>
      <w:suff w:val="nothing"/>
      <w:lvlText w:val="图%1.%2　"/>
      <w:lvlJc w:val="left"/>
      <w:pPr>
        <w:ind w:left="1190" w:hanging="567"/>
      </w:pPr>
      <w:rPr>
        <w:rFonts w:hint="eastAsia"/>
      </w:rPr>
    </w:lvl>
    <w:lvl w:ilvl="2" w:tentative="0">
      <w:start w:val="1"/>
      <w:numFmt w:val="decimal"/>
      <w:lvlText w:val="%1.%2.%3"/>
      <w:lvlJc w:val="left"/>
      <w:pPr>
        <w:tabs>
          <w:tab w:val="left" w:pos="1616"/>
        </w:tabs>
        <w:ind w:left="1616" w:hanging="567"/>
      </w:pPr>
      <w:rPr>
        <w:rFonts w:hint="eastAsia"/>
      </w:rPr>
    </w:lvl>
    <w:lvl w:ilvl="3" w:tentative="0">
      <w:start w:val="1"/>
      <w:numFmt w:val="decimal"/>
      <w:lvlText w:val="%1.%2.%3.%4"/>
      <w:lvlJc w:val="left"/>
      <w:pPr>
        <w:tabs>
          <w:tab w:val="left" w:pos="2914"/>
        </w:tabs>
        <w:ind w:left="2182" w:hanging="708"/>
      </w:pPr>
      <w:rPr>
        <w:rFonts w:hint="eastAsia"/>
      </w:rPr>
    </w:lvl>
    <w:lvl w:ilvl="4" w:tentative="0">
      <w:start w:val="1"/>
      <w:numFmt w:val="decimal"/>
      <w:lvlText w:val="%1.%2.%3.%4.%5"/>
      <w:lvlJc w:val="left"/>
      <w:pPr>
        <w:tabs>
          <w:tab w:val="left" w:pos="3699"/>
        </w:tabs>
        <w:ind w:left="2749" w:hanging="850"/>
      </w:pPr>
      <w:rPr>
        <w:rFonts w:hint="eastAsia"/>
      </w:rPr>
    </w:lvl>
    <w:lvl w:ilvl="5" w:tentative="0">
      <w:start w:val="1"/>
      <w:numFmt w:val="decimal"/>
      <w:lvlText w:val="%1.%2.%3.%4.%5.%6"/>
      <w:lvlJc w:val="left"/>
      <w:pPr>
        <w:tabs>
          <w:tab w:val="left" w:pos="4484"/>
        </w:tabs>
        <w:ind w:left="3458" w:hanging="1134"/>
      </w:pPr>
      <w:rPr>
        <w:rFonts w:hint="eastAsia"/>
      </w:rPr>
    </w:lvl>
    <w:lvl w:ilvl="6" w:tentative="0">
      <w:start w:val="1"/>
      <w:numFmt w:val="decimal"/>
      <w:lvlText w:val="%1.%2.%3.%4.%5.%6.%7"/>
      <w:lvlJc w:val="left"/>
      <w:pPr>
        <w:tabs>
          <w:tab w:val="left" w:pos="5269"/>
        </w:tabs>
        <w:ind w:left="4025" w:hanging="1276"/>
      </w:pPr>
      <w:rPr>
        <w:rFonts w:hint="eastAsia"/>
      </w:rPr>
    </w:lvl>
    <w:lvl w:ilvl="7" w:tentative="0">
      <w:start w:val="1"/>
      <w:numFmt w:val="decimal"/>
      <w:lvlText w:val="%1.%2.%3.%4.%5.%6.%7.%8"/>
      <w:lvlJc w:val="left"/>
      <w:pPr>
        <w:tabs>
          <w:tab w:val="left" w:pos="6054"/>
        </w:tabs>
        <w:ind w:left="4592" w:hanging="1418"/>
      </w:pPr>
      <w:rPr>
        <w:rFonts w:hint="eastAsia"/>
      </w:rPr>
    </w:lvl>
    <w:lvl w:ilvl="8" w:tentative="0">
      <w:start w:val="1"/>
      <w:numFmt w:val="decimal"/>
      <w:lvlText w:val="%1.%2.%3.%4.%5.%6.%7.%8.%9"/>
      <w:lvlJc w:val="left"/>
      <w:pPr>
        <w:tabs>
          <w:tab w:val="left" w:pos="6840"/>
        </w:tabs>
        <w:ind w:left="5300" w:hanging="1700"/>
      </w:pPr>
      <w:rPr>
        <w:rFonts w:hint="eastAsia"/>
      </w:rPr>
    </w:lvl>
  </w:abstractNum>
  <w:abstractNum w:abstractNumId="9">
    <w:nsid w:val="2C5917C3"/>
    <w:multiLevelType w:val="multilevel"/>
    <w:tmpl w:val="2C5917C3"/>
    <w:lvl w:ilvl="0" w:tentative="0">
      <w:start w:val="1"/>
      <w:numFmt w:val="none"/>
      <w:pStyle w:val="80"/>
      <w:suff w:val="nothing"/>
      <w:lvlText w:val="%1——"/>
      <w:lvlJc w:val="left"/>
      <w:pPr>
        <w:ind w:left="833" w:hanging="408"/>
      </w:pPr>
      <w:rPr>
        <w:rFonts w:hint="eastAsia"/>
      </w:rPr>
    </w:lvl>
    <w:lvl w:ilvl="1" w:tentative="0">
      <w:start w:val="1"/>
      <w:numFmt w:val="bullet"/>
      <w:pStyle w:val="186"/>
      <w:lvlText w:val=""/>
      <w:lvlJc w:val="left"/>
      <w:pPr>
        <w:tabs>
          <w:tab w:val="left" w:pos="760"/>
        </w:tabs>
        <w:ind w:left="1264" w:hanging="413"/>
      </w:pPr>
      <w:rPr>
        <w:rFonts w:hint="default" w:ascii="Symbol" w:hAnsi="Symbol"/>
        <w:color w:val="auto"/>
      </w:rPr>
    </w:lvl>
    <w:lvl w:ilvl="2" w:tentative="0">
      <w:start w:val="1"/>
      <w:numFmt w:val="bullet"/>
      <w:pStyle w:val="147"/>
      <w:lvlText w:val=""/>
      <w:lvlJc w:val="left"/>
      <w:pPr>
        <w:tabs>
          <w:tab w:val="left" w:pos="1678"/>
        </w:tabs>
        <w:ind w:left="1678" w:hanging="414"/>
      </w:pPr>
      <w:rPr>
        <w:rFonts w:hint="default" w:ascii="Symbol" w:hAnsi="Symbol"/>
        <w:color w:val="auto"/>
      </w:rPr>
    </w:lvl>
    <w:lvl w:ilvl="3" w:tentative="0">
      <w:start w:val="1"/>
      <w:numFmt w:val="decimal"/>
      <w:lvlText w:val="%4."/>
      <w:lvlJc w:val="left"/>
      <w:pPr>
        <w:tabs>
          <w:tab w:val="left" w:pos="2071"/>
        </w:tabs>
        <w:ind w:left="1884" w:hanging="528"/>
      </w:pPr>
      <w:rPr>
        <w:rFonts w:hint="eastAsia"/>
      </w:rPr>
    </w:lvl>
    <w:lvl w:ilvl="4" w:tentative="0">
      <w:start w:val="1"/>
      <w:numFmt w:val="lowerLetter"/>
      <w:lvlText w:val="%5)"/>
      <w:lvlJc w:val="left"/>
      <w:pPr>
        <w:tabs>
          <w:tab w:val="left" w:pos="2383"/>
        </w:tabs>
        <w:ind w:left="2196" w:hanging="528"/>
      </w:pPr>
      <w:rPr>
        <w:rFonts w:hint="eastAsia"/>
      </w:rPr>
    </w:lvl>
    <w:lvl w:ilvl="5" w:tentative="0">
      <w:start w:val="1"/>
      <w:numFmt w:val="lowerRoman"/>
      <w:lvlText w:val="%6."/>
      <w:lvlJc w:val="right"/>
      <w:pPr>
        <w:tabs>
          <w:tab w:val="left" w:pos="2695"/>
        </w:tabs>
        <w:ind w:left="2508" w:hanging="528"/>
      </w:pPr>
      <w:rPr>
        <w:rFonts w:hint="eastAsia"/>
      </w:rPr>
    </w:lvl>
    <w:lvl w:ilvl="6" w:tentative="0">
      <w:start w:val="1"/>
      <w:numFmt w:val="decimal"/>
      <w:lvlText w:val="%7."/>
      <w:lvlJc w:val="left"/>
      <w:pPr>
        <w:tabs>
          <w:tab w:val="left" w:pos="3007"/>
        </w:tabs>
        <w:ind w:left="2820" w:hanging="528"/>
      </w:pPr>
      <w:rPr>
        <w:rFonts w:hint="eastAsia"/>
      </w:rPr>
    </w:lvl>
    <w:lvl w:ilvl="7" w:tentative="0">
      <w:start w:val="1"/>
      <w:numFmt w:val="lowerLetter"/>
      <w:lvlText w:val="%8)"/>
      <w:lvlJc w:val="left"/>
      <w:pPr>
        <w:tabs>
          <w:tab w:val="left" w:pos="3319"/>
        </w:tabs>
        <w:ind w:left="3132" w:hanging="528"/>
      </w:pPr>
      <w:rPr>
        <w:rFonts w:hint="eastAsia"/>
      </w:rPr>
    </w:lvl>
    <w:lvl w:ilvl="8" w:tentative="0">
      <w:start w:val="1"/>
      <w:numFmt w:val="lowerRoman"/>
      <w:lvlText w:val="%9."/>
      <w:lvlJc w:val="right"/>
      <w:pPr>
        <w:tabs>
          <w:tab w:val="left" w:pos="3631"/>
        </w:tabs>
        <w:ind w:left="3444" w:hanging="528"/>
      </w:pPr>
      <w:rPr>
        <w:rFonts w:hint="eastAsia"/>
      </w:rPr>
    </w:lvl>
  </w:abstractNum>
  <w:abstractNum w:abstractNumId="10">
    <w:nsid w:val="3D733618"/>
    <w:multiLevelType w:val="multilevel"/>
    <w:tmpl w:val="3D733618"/>
    <w:lvl w:ilvl="0" w:tentative="0">
      <w:start w:val="1"/>
      <w:numFmt w:val="decimal"/>
      <w:pStyle w:val="34"/>
      <w:lvlText w:val="%1)"/>
      <w:lvlJc w:val="left"/>
      <w:pPr>
        <w:tabs>
          <w:tab w:val="left" w:pos="0"/>
        </w:tabs>
        <w:ind w:left="720" w:hanging="357"/>
      </w:pPr>
      <w:rPr>
        <w:rFonts w:hint="eastAsia"/>
      </w:rPr>
    </w:lvl>
    <w:lvl w:ilvl="1" w:tentative="0">
      <w:start w:val="1"/>
      <w:numFmt w:val="lowerLetter"/>
      <w:lvlText w:val="%2)"/>
      <w:lvlJc w:val="left"/>
      <w:pPr>
        <w:tabs>
          <w:tab w:val="left" w:pos="504"/>
        </w:tabs>
        <w:ind w:left="544" w:hanging="544"/>
      </w:pPr>
      <w:rPr>
        <w:rFonts w:hint="eastAsia"/>
      </w:rPr>
    </w:lvl>
    <w:lvl w:ilvl="2" w:tentative="0">
      <w:start w:val="1"/>
      <w:numFmt w:val="lowerRoman"/>
      <w:lvlText w:val="%3."/>
      <w:lvlJc w:val="right"/>
      <w:pPr>
        <w:tabs>
          <w:tab w:val="left" w:pos="532"/>
        </w:tabs>
        <w:ind w:left="544" w:hanging="544"/>
      </w:pPr>
      <w:rPr>
        <w:rFonts w:hint="eastAsia"/>
      </w:rPr>
    </w:lvl>
    <w:lvl w:ilvl="3" w:tentative="0">
      <w:start w:val="1"/>
      <w:numFmt w:val="decimal"/>
      <w:lvlText w:val="%4."/>
      <w:lvlJc w:val="left"/>
      <w:pPr>
        <w:tabs>
          <w:tab w:val="left" w:pos="560"/>
        </w:tabs>
        <w:ind w:left="544" w:hanging="544"/>
      </w:pPr>
      <w:rPr>
        <w:rFonts w:hint="eastAsia"/>
      </w:rPr>
    </w:lvl>
    <w:lvl w:ilvl="4" w:tentative="0">
      <w:start w:val="1"/>
      <w:numFmt w:val="lowerLetter"/>
      <w:lvlText w:val="%5)"/>
      <w:lvlJc w:val="left"/>
      <w:pPr>
        <w:tabs>
          <w:tab w:val="left" w:pos="588"/>
        </w:tabs>
        <w:ind w:left="544" w:hanging="544"/>
      </w:pPr>
      <w:rPr>
        <w:rFonts w:hint="eastAsia"/>
      </w:rPr>
    </w:lvl>
    <w:lvl w:ilvl="5" w:tentative="0">
      <w:start w:val="1"/>
      <w:numFmt w:val="lowerRoman"/>
      <w:lvlText w:val="%6."/>
      <w:lvlJc w:val="right"/>
      <w:pPr>
        <w:tabs>
          <w:tab w:val="left" w:pos="616"/>
        </w:tabs>
        <w:ind w:left="544" w:hanging="544"/>
      </w:pPr>
      <w:rPr>
        <w:rFonts w:hint="eastAsia"/>
      </w:rPr>
    </w:lvl>
    <w:lvl w:ilvl="6" w:tentative="0">
      <w:start w:val="1"/>
      <w:numFmt w:val="decimal"/>
      <w:lvlText w:val="%7."/>
      <w:lvlJc w:val="left"/>
      <w:pPr>
        <w:tabs>
          <w:tab w:val="left" w:pos="644"/>
        </w:tabs>
        <w:ind w:left="544" w:hanging="544"/>
      </w:pPr>
      <w:rPr>
        <w:rFonts w:hint="eastAsia"/>
      </w:rPr>
    </w:lvl>
    <w:lvl w:ilvl="7" w:tentative="0">
      <w:start w:val="1"/>
      <w:numFmt w:val="lowerLetter"/>
      <w:lvlText w:val="%8)"/>
      <w:lvlJc w:val="left"/>
      <w:pPr>
        <w:tabs>
          <w:tab w:val="left" w:pos="672"/>
        </w:tabs>
        <w:ind w:left="544" w:hanging="544"/>
      </w:pPr>
      <w:rPr>
        <w:rFonts w:hint="eastAsia"/>
      </w:rPr>
    </w:lvl>
    <w:lvl w:ilvl="8" w:tentative="0">
      <w:start w:val="1"/>
      <w:numFmt w:val="lowerRoman"/>
      <w:lvlText w:val="%9."/>
      <w:lvlJc w:val="right"/>
      <w:pPr>
        <w:tabs>
          <w:tab w:val="left" w:pos="700"/>
        </w:tabs>
        <w:ind w:left="544" w:hanging="544"/>
      </w:pPr>
      <w:rPr>
        <w:rFonts w:hint="eastAsia"/>
      </w:rPr>
    </w:lvl>
  </w:abstractNum>
  <w:abstractNum w:abstractNumId="11">
    <w:nsid w:val="44C50F90"/>
    <w:multiLevelType w:val="multilevel"/>
    <w:tmpl w:val="44C50F90"/>
    <w:lvl w:ilvl="0" w:tentative="0">
      <w:start w:val="1"/>
      <w:numFmt w:val="lowerLetter"/>
      <w:pStyle w:val="82"/>
      <w:lvlText w:val="%1)"/>
      <w:lvlJc w:val="left"/>
      <w:pPr>
        <w:tabs>
          <w:tab w:val="left" w:pos="839"/>
        </w:tabs>
        <w:ind w:left="839" w:hanging="419"/>
      </w:pPr>
      <w:rPr>
        <w:rFonts w:hint="eastAsia" w:ascii="宋体" w:hAnsi="宋体" w:eastAsia="宋体"/>
        <w:b w:val="0"/>
        <w:i w:val="0"/>
        <w:sz w:val="20"/>
        <w:szCs w:val="21"/>
      </w:rPr>
    </w:lvl>
    <w:lvl w:ilvl="1" w:tentative="0">
      <w:start w:val="1"/>
      <w:numFmt w:val="decimal"/>
      <w:pStyle w:val="148"/>
      <w:lvlText w:val="%2)"/>
      <w:lvlJc w:val="left"/>
      <w:pPr>
        <w:tabs>
          <w:tab w:val="left" w:pos="1259"/>
        </w:tabs>
        <w:ind w:left="1259" w:hanging="420"/>
      </w:pPr>
      <w:rPr>
        <w:rFonts w:hint="eastAsia" w:ascii="宋体" w:hAnsi="宋体" w:eastAsia="宋体"/>
        <w:b w:val="0"/>
        <w:i w:val="0"/>
        <w:sz w:val="20"/>
      </w:rPr>
    </w:lvl>
    <w:lvl w:ilvl="2" w:tentative="0">
      <w:start w:val="1"/>
      <w:numFmt w:val="decimal"/>
      <w:pStyle w:val="99"/>
      <w:lvlText w:val="(%3)"/>
      <w:lvlJc w:val="left"/>
      <w:pPr>
        <w:tabs>
          <w:tab w:val="left" w:pos="0"/>
        </w:tabs>
        <w:ind w:left="1678" w:hanging="419"/>
      </w:pPr>
      <w:rPr>
        <w:rFonts w:hint="eastAsia" w:ascii="宋体" w:hAnsi="宋体" w:eastAsia="宋体"/>
        <w:b w:val="0"/>
        <w:i w:val="0"/>
        <w:sz w:val="20"/>
        <w:szCs w:val="21"/>
      </w:rPr>
    </w:lvl>
    <w:lvl w:ilvl="3" w:tentative="0">
      <w:start w:val="1"/>
      <w:numFmt w:val="decimal"/>
      <w:lvlText w:val="%4."/>
      <w:lvlJc w:val="left"/>
      <w:pPr>
        <w:tabs>
          <w:tab w:val="left" w:pos="2098"/>
        </w:tabs>
        <w:ind w:left="2098" w:hanging="420"/>
      </w:pPr>
      <w:rPr>
        <w:rFonts w:hint="eastAsia"/>
      </w:rPr>
    </w:lvl>
    <w:lvl w:ilvl="4" w:tentative="0">
      <w:start w:val="1"/>
      <w:numFmt w:val="lowerLetter"/>
      <w:lvlText w:val="%5)"/>
      <w:lvlJc w:val="left"/>
      <w:pPr>
        <w:tabs>
          <w:tab w:val="left" w:pos="2517"/>
        </w:tabs>
        <w:ind w:left="2517" w:hanging="419"/>
      </w:pPr>
      <w:rPr>
        <w:rFonts w:hint="eastAsia"/>
      </w:rPr>
    </w:lvl>
    <w:lvl w:ilvl="5" w:tentative="0">
      <w:start w:val="1"/>
      <w:numFmt w:val="lowerRoman"/>
      <w:lvlText w:val="%6."/>
      <w:lvlJc w:val="right"/>
      <w:pPr>
        <w:tabs>
          <w:tab w:val="left" w:pos="2942"/>
        </w:tabs>
        <w:ind w:left="2937" w:hanging="420"/>
      </w:pPr>
      <w:rPr>
        <w:rFonts w:hint="eastAsia"/>
      </w:rPr>
    </w:lvl>
    <w:lvl w:ilvl="6" w:tentative="0">
      <w:start w:val="1"/>
      <w:numFmt w:val="decimal"/>
      <w:lvlText w:val="%7."/>
      <w:lvlJc w:val="left"/>
      <w:pPr>
        <w:tabs>
          <w:tab w:val="left" w:pos="3362"/>
        </w:tabs>
        <w:ind w:left="3356" w:hanging="414"/>
      </w:pPr>
      <w:rPr>
        <w:rFonts w:hint="eastAsia"/>
      </w:rPr>
    </w:lvl>
    <w:lvl w:ilvl="7" w:tentative="0">
      <w:start w:val="1"/>
      <w:numFmt w:val="lowerLetter"/>
      <w:lvlText w:val="%8)"/>
      <w:lvlJc w:val="left"/>
      <w:pPr>
        <w:tabs>
          <w:tab w:val="left" w:pos="3781"/>
        </w:tabs>
        <w:ind w:left="3776" w:hanging="414"/>
      </w:pPr>
      <w:rPr>
        <w:rFonts w:hint="eastAsia"/>
      </w:rPr>
    </w:lvl>
    <w:lvl w:ilvl="8" w:tentative="0">
      <w:start w:val="1"/>
      <w:numFmt w:val="lowerRoman"/>
      <w:lvlText w:val="%9."/>
      <w:lvlJc w:val="right"/>
      <w:pPr>
        <w:tabs>
          <w:tab w:val="left" w:pos="4201"/>
        </w:tabs>
        <w:ind w:left="4201" w:hanging="420"/>
      </w:pPr>
      <w:rPr>
        <w:rFonts w:hint="eastAsia"/>
      </w:rPr>
    </w:lvl>
  </w:abstractNum>
  <w:abstractNum w:abstractNumId="12">
    <w:nsid w:val="4B733A5F"/>
    <w:multiLevelType w:val="multilevel"/>
    <w:tmpl w:val="4B733A5F"/>
    <w:lvl w:ilvl="0" w:tentative="0">
      <w:start w:val="1"/>
      <w:numFmt w:val="decimal"/>
      <w:pStyle w:val="175"/>
      <w:suff w:val="nothing"/>
      <w:lvlText w:val="示例%1："/>
      <w:lvlJc w:val="left"/>
      <w:pPr>
        <w:ind w:left="0" w:firstLine="363"/>
      </w:pPr>
      <w:rPr>
        <w:rFonts w:hint="eastAsia" w:ascii="黑体" w:hAnsi="Times New Roman" w:eastAsia="黑体"/>
        <w:b w:val="0"/>
        <w:i w:val="0"/>
        <w:sz w:val="18"/>
        <w:szCs w:val="18"/>
        <w:vertAlign w:val="baseline"/>
      </w:rPr>
    </w:lvl>
    <w:lvl w:ilvl="1" w:tentative="0">
      <w:start w:val="1"/>
      <w:numFmt w:val="none"/>
      <w:suff w:val="space"/>
      <w:lvlText w:val=""/>
      <w:lvlJc w:val="left"/>
      <w:pPr>
        <w:ind w:left="0" w:firstLine="0"/>
      </w:pPr>
      <w:rPr>
        <w:rFonts w:hint="eastAsia"/>
        <w:vertAlign w:val="baseline"/>
      </w:rPr>
    </w:lvl>
    <w:lvl w:ilvl="2" w:tentative="0">
      <w:start w:val="1"/>
      <w:numFmt w:val="decimal"/>
      <w:suff w:val="space"/>
      <w:lvlText w:val="2.2.%3"/>
      <w:lvlJc w:val="left"/>
      <w:pPr>
        <w:ind w:left="0" w:firstLine="0"/>
      </w:pPr>
      <w:rPr>
        <w:rFonts w:hint="eastAsia"/>
        <w:vertAlign w:val="baseline"/>
      </w:rPr>
    </w:lvl>
    <w:lvl w:ilvl="3" w:tentative="0">
      <w:start w:val="1"/>
      <w:numFmt w:val="decimal"/>
      <w:lvlText w:val="%4."/>
      <w:lvlJc w:val="left"/>
      <w:pPr>
        <w:tabs>
          <w:tab w:val="left" w:pos="0"/>
        </w:tabs>
        <w:ind w:left="992" w:hanging="629"/>
      </w:pPr>
      <w:rPr>
        <w:rFonts w:hint="eastAsia"/>
        <w:vertAlign w:val="baseline"/>
      </w:rPr>
    </w:lvl>
    <w:lvl w:ilvl="4" w:tentative="0">
      <w:start w:val="1"/>
      <w:numFmt w:val="lowerLetter"/>
      <w:lvlText w:val="%5)"/>
      <w:lvlJc w:val="left"/>
      <w:pPr>
        <w:tabs>
          <w:tab w:val="left" w:pos="0"/>
        </w:tabs>
        <w:ind w:left="992" w:hanging="629"/>
      </w:pPr>
      <w:rPr>
        <w:rFonts w:hint="eastAsia"/>
        <w:vertAlign w:val="baseline"/>
      </w:rPr>
    </w:lvl>
    <w:lvl w:ilvl="5" w:tentative="0">
      <w:start w:val="1"/>
      <w:numFmt w:val="lowerRoman"/>
      <w:lvlText w:val="%6."/>
      <w:lvlJc w:val="right"/>
      <w:pPr>
        <w:tabs>
          <w:tab w:val="left" w:pos="0"/>
        </w:tabs>
        <w:ind w:left="992" w:hanging="629"/>
      </w:pPr>
      <w:rPr>
        <w:rFonts w:hint="eastAsia"/>
        <w:vertAlign w:val="baseline"/>
      </w:rPr>
    </w:lvl>
    <w:lvl w:ilvl="6" w:tentative="0">
      <w:start w:val="1"/>
      <w:numFmt w:val="decimal"/>
      <w:lvlText w:val="%7."/>
      <w:lvlJc w:val="left"/>
      <w:pPr>
        <w:tabs>
          <w:tab w:val="left" w:pos="0"/>
        </w:tabs>
        <w:ind w:left="992" w:hanging="629"/>
      </w:pPr>
      <w:rPr>
        <w:rFonts w:hint="eastAsia"/>
        <w:vertAlign w:val="baseline"/>
      </w:rPr>
    </w:lvl>
    <w:lvl w:ilvl="7" w:tentative="0">
      <w:start w:val="1"/>
      <w:numFmt w:val="lowerLetter"/>
      <w:lvlText w:val="%8)"/>
      <w:lvlJc w:val="left"/>
      <w:pPr>
        <w:tabs>
          <w:tab w:val="left" w:pos="0"/>
        </w:tabs>
        <w:ind w:left="992" w:hanging="629"/>
      </w:pPr>
      <w:rPr>
        <w:rFonts w:hint="eastAsia"/>
        <w:vertAlign w:val="baseline"/>
      </w:rPr>
    </w:lvl>
    <w:lvl w:ilvl="8" w:tentative="0">
      <w:start w:val="1"/>
      <w:numFmt w:val="lowerRoman"/>
      <w:lvlText w:val="%9."/>
      <w:lvlJc w:val="right"/>
      <w:pPr>
        <w:tabs>
          <w:tab w:val="left" w:pos="0"/>
        </w:tabs>
        <w:ind w:left="992" w:hanging="629"/>
      </w:pPr>
      <w:rPr>
        <w:rFonts w:hint="eastAsia"/>
        <w:vertAlign w:val="baseline"/>
      </w:rPr>
    </w:lvl>
  </w:abstractNum>
  <w:abstractNum w:abstractNumId="13">
    <w:nsid w:val="557C2AF5"/>
    <w:multiLevelType w:val="multilevel"/>
    <w:tmpl w:val="557C2AF5"/>
    <w:lvl w:ilvl="0" w:tentative="0">
      <w:start w:val="1"/>
      <w:numFmt w:val="decimal"/>
      <w:pStyle w:val="169"/>
      <w:suff w:val="nothing"/>
      <w:lvlText w:val="图%1　"/>
      <w:lvlJc w:val="left"/>
      <w:pPr>
        <w:ind w:left="0" w:firstLine="0"/>
      </w:pPr>
      <w:rPr>
        <w:rFonts w:hint="eastAsia" w:ascii="黑体" w:hAnsi="Times New Roman" w:eastAsia="黑体"/>
        <w:b w:val="0"/>
        <w:i w:val="0"/>
        <w:sz w:val="21"/>
      </w:rPr>
    </w:lvl>
    <w:lvl w:ilvl="1" w:tentative="0">
      <w:start w:val="1"/>
      <w:numFmt w:val="decimal"/>
      <w:suff w:val="nothing"/>
      <w:lvlText w:val="%1%2　"/>
      <w:lvlJc w:val="left"/>
      <w:pPr>
        <w:ind w:left="0" w:firstLine="0"/>
      </w:pPr>
      <w:rPr>
        <w:rFonts w:hint="default" w:ascii="Times New Roman" w:hAnsi="Times New Roman" w:eastAsia="黑体"/>
        <w:b w:val="0"/>
        <w:i w:val="0"/>
        <w:sz w:val="21"/>
      </w:rPr>
    </w:lvl>
    <w:lvl w:ilvl="2" w:tentative="0">
      <w:start w:val="1"/>
      <w:numFmt w:val="decimal"/>
      <w:suff w:val="nothing"/>
      <w:lvlText w:val="%1%2.%3　"/>
      <w:lvlJc w:val="left"/>
      <w:pPr>
        <w:ind w:left="0" w:firstLine="0"/>
      </w:pPr>
      <w:rPr>
        <w:rFonts w:hint="default" w:ascii="Times New Roman" w:hAnsi="Times New Roman" w:eastAsia="黑体"/>
        <w:b w:val="0"/>
        <w:i w:val="0"/>
        <w:sz w:val="21"/>
      </w:rPr>
    </w:lvl>
    <w:lvl w:ilvl="3" w:tentative="0">
      <w:start w:val="1"/>
      <w:numFmt w:val="decimal"/>
      <w:suff w:val="nothing"/>
      <w:lvlText w:val="%1%2.%3.%4　"/>
      <w:lvlJc w:val="left"/>
      <w:pPr>
        <w:ind w:left="0" w:firstLine="0"/>
      </w:pPr>
      <w:rPr>
        <w:rFonts w:hint="default" w:ascii="Times New Roman" w:hAnsi="Times New Roman" w:eastAsia="黑体"/>
        <w:b w:val="0"/>
        <w:i w:val="0"/>
        <w:sz w:val="21"/>
      </w:rPr>
    </w:lvl>
    <w:lvl w:ilvl="4" w:tentative="0">
      <w:start w:val="1"/>
      <w:numFmt w:val="decimal"/>
      <w:suff w:val="nothing"/>
      <w:lvlText w:val="%1%2.%3.%4.%5　"/>
      <w:lvlJc w:val="left"/>
      <w:pPr>
        <w:ind w:left="0" w:firstLine="0"/>
      </w:pPr>
      <w:rPr>
        <w:rFonts w:hint="default" w:ascii="Times New Roman" w:hAnsi="Times New Roman" w:eastAsia="黑体"/>
        <w:b w:val="0"/>
        <w:i w:val="0"/>
        <w:sz w:val="21"/>
      </w:rPr>
    </w:lvl>
    <w:lvl w:ilvl="5" w:tentative="0">
      <w:start w:val="1"/>
      <w:numFmt w:val="decimal"/>
      <w:suff w:val="nothing"/>
      <w:lvlText w:val="%1%2.%3.%4.%5.%6　"/>
      <w:lvlJc w:val="left"/>
      <w:pPr>
        <w:ind w:left="0" w:firstLine="0"/>
      </w:pPr>
      <w:rPr>
        <w:rFonts w:hint="default" w:ascii="Times New Roman" w:hAnsi="Times New Roman" w:eastAsia="黑体"/>
        <w:b w:val="0"/>
        <w:i w:val="0"/>
        <w:sz w:val="21"/>
      </w:rPr>
    </w:lvl>
    <w:lvl w:ilvl="6" w:tentative="0">
      <w:start w:val="1"/>
      <w:numFmt w:val="decimal"/>
      <w:suff w:val="nothing"/>
      <w:lvlText w:val="%1%2.%3.%4.%5.%6.%7　"/>
      <w:lvlJc w:val="left"/>
      <w:pPr>
        <w:ind w:left="0" w:firstLine="0"/>
      </w:pPr>
      <w:rPr>
        <w:rFonts w:hint="default" w:ascii="Times New Roman" w:hAnsi="Times New Roman"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14">
    <w:nsid w:val="60266FC6"/>
    <w:multiLevelType w:val="multilevel"/>
    <w:tmpl w:val="60266FC6"/>
    <w:lvl w:ilvl="0" w:tentative="0">
      <w:start w:val="1"/>
      <w:numFmt w:val="upperLetter"/>
      <w:pStyle w:val="22"/>
      <w:suff w:val="space"/>
      <w:lvlText w:val="Annex %1"/>
      <w:lvlJc w:val="left"/>
      <w:pPr>
        <w:ind w:left="0" w:firstLine="0"/>
      </w:pPr>
    </w:lvl>
    <w:lvl w:ilvl="1" w:tentative="0">
      <w:start w:val="1"/>
      <w:numFmt w:val="decimal"/>
      <w:lvlText w:val="%1.%2"/>
      <w:lvlJc w:val="left"/>
      <w:pPr>
        <w:tabs>
          <w:tab w:val="left" w:pos="680"/>
        </w:tabs>
        <w:ind w:left="680" w:hanging="680"/>
      </w:pPr>
    </w:lvl>
    <w:lvl w:ilvl="2" w:tentative="0">
      <w:start w:val="1"/>
      <w:numFmt w:val="decimal"/>
      <w:pStyle w:val="137"/>
      <w:lvlText w:val="%1.%2.%3"/>
      <w:lvlJc w:val="left"/>
      <w:pPr>
        <w:tabs>
          <w:tab w:val="left" w:pos="907"/>
        </w:tabs>
        <w:ind w:left="907" w:hanging="907"/>
      </w:pPr>
    </w:lvl>
    <w:lvl w:ilvl="3" w:tentative="0">
      <w:start w:val="1"/>
      <w:numFmt w:val="decimal"/>
      <w:pStyle w:val="138"/>
      <w:lvlText w:val="%1.%2.%3.%4"/>
      <w:lvlJc w:val="left"/>
      <w:pPr>
        <w:tabs>
          <w:tab w:val="left" w:pos="1134"/>
        </w:tabs>
        <w:ind w:left="1134" w:hanging="1134"/>
      </w:pPr>
    </w:lvl>
    <w:lvl w:ilvl="4" w:tentative="0">
      <w:start w:val="1"/>
      <w:numFmt w:val="decimal"/>
      <w:pStyle w:val="188"/>
      <w:lvlText w:val="%1.%2.%3.%4.%5"/>
      <w:lvlJc w:val="left"/>
      <w:pPr>
        <w:tabs>
          <w:tab w:val="left" w:pos="1361"/>
        </w:tabs>
        <w:ind w:left="1361" w:hanging="1361"/>
      </w:pPr>
    </w:lvl>
    <w:lvl w:ilvl="5" w:tentative="0">
      <w:start w:val="1"/>
      <w:numFmt w:val="decimal"/>
      <w:pStyle w:val="156"/>
      <w:lvlText w:val="%1.%2.%3.%4.%5.%6"/>
      <w:lvlJc w:val="left"/>
      <w:pPr>
        <w:tabs>
          <w:tab w:val="left" w:pos="1588"/>
        </w:tabs>
        <w:ind w:left="1588" w:hanging="1588"/>
      </w:pPr>
    </w:lvl>
    <w:lvl w:ilvl="6" w:tentative="0">
      <w:start w:val="1"/>
      <w:numFmt w:val="decimal"/>
      <w:lvlText w:val="%1.%2.%3.%4.%5.%6.%7"/>
      <w:lvlJc w:val="left"/>
      <w:pPr>
        <w:tabs>
          <w:tab w:val="left" w:pos="0"/>
        </w:tabs>
        <w:ind w:left="0" w:firstLine="0"/>
      </w:pPr>
    </w:lvl>
    <w:lvl w:ilvl="7" w:tentative="0">
      <w:start w:val="1"/>
      <w:numFmt w:val="decimal"/>
      <w:lvlText w:val="%1.%2.%3.%4.%5.%6.%7.%8"/>
      <w:lvlJc w:val="left"/>
      <w:pPr>
        <w:tabs>
          <w:tab w:val="left" w:pos="0"/>
        </w:tabs>
        <w:ind w:left="0" w:firstLine="0"/>
      </w:pPr>
    </w:lvl>
    <w:lvl w:ilvl="8" w:tentative="0">
      <w:start w:val="1"/>
      <w:numFmt w:val="decimal"/>
      <w:lvlText w:val="%1.%2.%3.%4.%5.%6.%7.%8.%9"/>
      <w:lvlJc w:val="left"/>
      <w:pPr>
        <w:tabs>
          <w:tab w:val="left" w:pos="0"/>
        </w:tabs>
        <w:ind w:left="0" w:firstLine="0"/>
      </w:pPr>
    </w:lvl>
  </w:abstractNum>
  <w:abstractNum w:abstractNumId="15">
    <w:nsid w:val="60B55DC2"/>
    <w:multiLevelType w:val="multilevel"/>
    <w:tmpl w:val="60B55DC2"/>
    <w:lvl w:ilvl="0" w:tentative="0">
      <w:start w:val="1"/>
      <w:numFmt w:val="upperLetter"/>
      <w:pStyle w:val="197"/>
      <w:lvlText w:val="%1"/>
      <w:lvlJc w:val="left"/>
      <w:pPr>
        <w:tabs>
          <w:tab w:val="left" w:pos="0"/>
        </w:tabs>
        <w:ind w:left="0" w:hanging="425"/>
      </w:pPr>
      <w:rPr>
        <w:rFonts w:hint="eastAsia"/>
      </w:rPr>
    </w:lvl>
    <w:lvl w:ilvl="1" w:tentative="0">
      <w:start w:val="1"/>
      <w:numFmt w:val="decimal"/>
      <w:pStyle w:val="162"/>
      <w:suff w:val="nothing"/>
      <w:lvlText w:val="表%1.%2　"/>
      <w:lvlJc w:val="left"/>
      <w:pPr>
        <w:ind w:left="567" w:hanging="567"/>
      </w:pPr>
      <w:rPr>
        <w:rFonts w:hint="eastAsia"/>
      </w:rPr>
    </w:lvl>
    <w:lvl w:ilvl="2" w:tentative="0">
      <w:start w:val="1"/>
      <w:numFmt w:val="decimal"/>
      <w:lvlText w:val="%1.%2.%3"/>
      <w:lvlJc w:val="left"/>
      <w:pPr>
        <w:tabs>
          <w:tab w:val="left" w:pos="993"/>
        </w:tabs>
        <w:ind w:left="993" w:hanging="567"/>
      </w:pPr>
      <w:rPr>
        <w:rFonts w:hint="eastAsia"/>
      </w:rPr>
    </w:lvl>
    <w:lvl w:ilvl="3" w:tentative="0">
      <w:start w:val="1"/>
      <w:numFmt w:val="decimal"/>
      <w:lvlText w:val="%1.%2.%3.%4"/>
      <w:lvlJc w:val="left"/>
      <w:pPr>
        <w:tabs>
          <w:tab w:val="left" w:pos="2291"/>
        </w:tabs>
        <w:ind w:left="1559" w:hanging="708"/>
      </w:pPr>
      <w:rPr>
        <w:rFonts w:hint="eastAsia"/>
      </w:rPr>
    </w:lvl>
    <w:lvl w:ilvl="4" w:tentative="0">
      <w:start w:val="1"/>
      <w:numFmt w:val="decimal"/>
      <w:lvlText w:val="%1.%2.%3.%4.%5"/>
      <w:lvlJc w:val="left"/>
      <w:pPr>
        <w:tabs>
          <w:tab w:val="left" w:pos="3076"/>
        </w:tabs>
        <w:ind w:left="2126" w:hanging="850"/>
      </w:pPr>
      <w:rPr>
        <w:rFonts w:hint="eastAsia"/>
      </w:rPr>
    </w:lvl>
    <w:lvl w:ilvl="5" w:tentative="0">
      <w:start w:val="1"/>
      <w:numFmt w:val="decimal"/>
      <w:lvlText w:val="%1.%2.%3.%4.%5.%6"/>
      <w:lvlJc w:val="left"/>
      <w:pPr>
        <w:tabs>
          <w:tab w:val="left" w:pos="3861"/>
        </w:tabs>
        <w:ind w:left="2835" w:hanging="1134"/>
      </w:pPr>
      <w:rPr>
        <w:rFonts w:hint="eastAsia"/>
      </w:rPr>
    </w:lvl>
    <w:lvl w:ilvl="6" w:tentative="0">
      <w:start w:val="1"/>
      <w:numFmt w:val="decimal"/>
      <w:lvlText w:val="%1.%2.%3.%4.%5.%6.%7"/>
      <w:lvlJc w:val="left"/>
      <w:pPr>
        <w:tabs>
          <w:tab w:val="left" w:pos="4646"/>
        </w:tabs>
        <w:ind w:left="3402" w:hanging="1276"/>
      </w:pPr>
      <w:rPr>
        <w:rFonts w:hint="eastAsia"/>
      </w:rPr>
    </w:lvl>
    <w:lvl w:ilvl="7" w:tentative="0">
      <w:start w:val="1"/>
      <w:numFmt w:val="decimal"/>
      <w:lvlText w:val="%1.%2.%3.%4.%5.%6.%7.%8"/>
      <w:lvlJc w:val="left"/>
      <w:pPr>
        <w:tabs>
          <w:tab w:val="left" w:pos="5431"/>
        </w:tabs>
        <w:ind w:left="3969" w:hanging="1418"/>
      </w:pPr>
      <w:rPr>
        <w:rFonts w:hint="eastAsia"/>
      </w:rPr>
    </w:lvl>
    <w:lvl w:ilvl="8" w:tentative="0">
      <w:start w:val="1"/>
      <w:numFmt w:val="decimal"/>
      <w:lvlText w:val="%1.%2.%3.%4.%5.%6.%7.%8.%9"/>
      <w:lvlJc w:val="left"/>
      <w:pPr>
        <w:tabs>
          <w:tab w:val="left" w:pos="6217"/>
        </w:tabs>
        <w:ind w:left="4677" w:hanging="1700"/>
      </w:pPr>
      <w:rPr>
        <w:rFonts w:hint="eastAsia"/>
      </w:rPr>
    </w:lvl>
  </w:abstractNum>
  <w:abstractNum w:abstractNumId="16">
    <w:nsid w:val="646260FA"/>
    <w:multiLevelType w:val="multilevel"/>
    <w:tmpl w:val="646260FA"/>
    <w:lvl w:ilvl="0" w:tentative="0">
      <w:start w:val="1"/>
      <w:numFmt w:val="decimal"/>
      <w:pStyle w:val="168"/>
      <w:suff w:val="nothing"/>
      <w:lvlText w:val="表%1　"/>
      <w:lvlJc w:val="left"/>
      <w:pPr>
        <w:ind w:left="0" w:firstLine="0"/>
      </w:pPr>
      <w:rPr>
        <w:rFonts w:hint="eastAsia" w:ascii="黑体" w:hAnsi="Times New Roman" w:eastAsia="黑体"/>
        <w:b w:val="0"/>
        <w:i w:val="0"/>
        <w:sz w:val="21"/>
      </w:rPr>
    </w:lvl>
    <w:lvl w:ilvl="1" w:tentative="0">
      <w:start w:val="1"/>
      <w:numFmt w:val="decimal"/>
      <w:lvlText w:val="%1.%2"/>
      <w:lvlJc w:val="left"/>
      <w:pPr>
        <w:tabs>
          <w:tab w:val="left" w:pos="992"/>
        </w:tabs>
        <w:ind w:left="992" w:hanging="567"/>
      </w:pPr>
      <w:rPr>
        <w:rFonts w:hint="eastAsia"/>
      </w:rPr>
    </w:lvl>
    <w:lvl w:ilvl="2" w:tentative="0">
      <w:start w:val="1"/>
      <w:numFmt w:val="decimal"/>
      <w:lvlText w:val="%1.%2.%3"/>
      <w:lvlJc w:val="left"/>
      <w:pPr>
        <w:tabs>
          <w:tab w:val="left" w:pos="1418"/>
        </w:tabs>
        <w:ind w:left="1418" w:hanging="567"/>
      </w:pPr>
      <w:rPr>
        <w:rFonts w:hint="eastAsia"/>
      </w:rPr>
    </w:lvl>
    <w:lvl w:ilvl="3" w:tentative="0">
      <w:start w:val="1"/>
      <w:numFmt w:val="decimal"/>
      <w:lvlText w:val="%1.%2.%3.%4"/>
      <w:lvlJc w:val="left"/>
      <w:pPr>
        <w:tabs>
          <w:tab w:val="left" w:pos="1984"/>
        </w:tabs>
        <w:ind w:left="1984" w:hanging="708"/>
      </w:pPr>
      <w:rPr>
        <w:rFonts w:hint="eastAsia"/>
      </w:rPr>
    </w:lvl>
    <w:lvl w:ilvl="4" w:tentative="0">
      <w:start w:val="1"/>
      <w:numFmt w:val="decimal"/>
      <w:lvlText w:val="%1.%2.%3.%4.%5"/>
      <w:lvlJc w:val="left"/>
      <w:pPr>
        <w:tabs>
          <w:tab w:val="left" w:pos="2551"/>
        </w:tabs>
        <w:ind w:left="2551" w:hanging="850"/>
      </w:pPr>
      <w:rPr>
        <w:rFonts w:hint="eastAsia"/>
      </w:rPr>
    </w:lvl>
    <w:lvl w:ilvl="5" w:tentative="0">
      <w:start w:val="1"/>
      <w:numFmt w:val="decimal"/>
      <w:lvlText w:val="%1.%2.%3.%4.%5.%6"/>
      <w:lvlJc w:val="left"/>
      <w:pPr>
        <w:tabs>
          <w:tab w:val="left" w:pos="3260"/>
        </w:tabs>
        <w:ind w:left="3260" w:hanging="1134"/>
      </w:pPr>
      <w:rPr>
        <w:rFonts w:hint="eastAsia"/>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17">
    <w:nsid w:val="657D3FBC"/>
    <w:multiLevelType w:val="multilevel"/>
    <w:tmpl w:val="657D3FBC"/>
    <w:lvl w:ilvl="0" w:tentative="0">
      <w:start w:val="1"/>
      <w:numFmt w:val="upperLetter"/>
      <w:pStyle w:val="180"/>
      <w:suff w:val="nothing"/>
      <w:lvlText w:val="附　录　%1"/>
      <w:lvlJc w:val="left"/>
      <w:pPr>
        <w:ind w:left="0" w:firstLine="0"/>
      </w:pPr>
      <w:rPr>
        <w:rFonts w:hint="eastAsia" w:ascii="黑体" w:hAnsi="Times New Roman" w:eastAsia="黑体"/>
        <w:b w:val="0"/>
        <w:i w:val="0"/>
        <w:spacing w:val="0"/>
        <w:w w:val="100"/>
        <w:sz w:val="21"/>
      </w:rPr>
    </w:lvl>
    <w:lvl w:ilvl="1" w:tentative="0">
      <w:start w:val="1"/>
      <w:numFmt w:val="decimal"/>
      <w:pStyle w:val="107"/>
      <w:suff w:val="nothing"/>
      <w:lvlText w:val="%1.%2　"/>
      <w:lvlJc w:val="left"/>
      <w:pPr>
        <w:ind w:left="0" w:firstLine="0"/>
      </w:pPr>
      <w:rPr>
        <w:rFonts w:hint="eastAsia" w:ascii="黑体" w:hAnsi="Times New Roman" w:eastAsia="黑体"/>
        <w:b w:val="0"/>
        <w:i w:val="0"/>
        <w:snapToGrid/>
        <w:spacing w:val="0"/>
        <w:w w:val="100"/>
        <w:kern w:val="21"/>
        <w:sz w:val="21"/>
      </w:rPr>
    </w:lvl>
    <w:lvl w:ilvl="2" w:tentative="0">
      <w:start w:val="1"/>
      <w:numFmt w:val="decimal"/>
      <w:pStyle w:val="106"/>
      <w:suff w:val="nothing"/>
      <w:lvlText w:val="%1.%2.%3　"/>
      <w:lvlJc w:val="left"/>
      <w:pPr>
        <w:ind w:left="0" w:firstLine="0"/>
      </w:pPr>
      <w:rPr>
        <w:rFonts w:hint="eastAsia" w:ascii="黑体" w:hAnsi="Times New Roman" w:eastAsia="黑体"/>
        <w:b w:val="0"/>
        <w:i w:val="0"/>
        <w:sz w:val="21"/>
      </w:rPr>
    </w:lvl>
    <w:lvl w:ilvl="3" w:tentative="0">
      <w:start w:val="1"/>
      <w:numFmt w:val="decimal"/>
      <w:pStyle w:val="98"/>
      <w:suff w:val="nothing"/>
      <w:lvlText w:val="%1.%2.%3.%4　"/>
      <w:lvlJc w:val="left"/>
      <w:pPr>
        <w:ind w:left="0" w:firstLine="0"/>
      </w:pPr>
      <w:rPr>
        <w:rFonts w:hint="eastAsia" w:ascii="黑体" w:hAnsi="Times New Roman" w:eastAsia="黑体"/>
        <w:b w:val="0"/>
        <w:i w:val="0"/>
        <w:sz w:val="21"/>
      </w:rPr>
    </w:lvl>
    <w:lvl w:ilvl="4" w:tentative="0">
      <w:start w:val="1"/>
      <w:numFmt w:val="decimal"/>
      <w:pStyle w:val="119"/>
      <w:suff w:val="nothing"/>
      <w:lvlText w:val="%1.%2.%3.%4.%5　"/>
      <w:lvlJc w:val="left"/>
      <w:pPr>
        <w:ind w:left="0" w:firstLine="0"/>
      </w:pPr>
      <w:rPr>
        <w:rFonts w:hint="eastAsia" w:ascii="黑体" w:hAnsi="Times New Roman" w:eastAsia="黑体"/>
        <w:b w:val="0"/>
        <w:i w:val="0"/>
        <w:sz w:val="21"/>
      </w:rPr>
    </w:lvl>
    <w:lvl w:ilvl="5" w:tentative="0">
      <w:start w:val="1"/>
      <w:numFmt w:val="decimal"/>
      <w:pStyle w:val="133"/>
      <w:suff w:val="nothing"/>
      <w:lvlText w:val="%1.%2.%3.%4.%5.%6　"/>
      <w:lvlJc w:val="left"/>
      <w:pPr>
        <w:ind w:left="0" w:firstLine="0"/>
      </w:pPr>
      <w:rPr>
        <w:rFonts w:hint="eastAsia" w:ascii="黑体" w:hAnsi="Times New Roman" w:eastAsia="黑体"/>
        <w:b w:val="0"/>
        <w:i w:val="0"/>
        <w:sz w:val="21"/>
      </w:rPr>
    </w:lvl>
    <w:lvl w:ilvl="6" w:tentative="0">
      <w:start w:val="1"/>
      <w:numFmt w:val="decimal"/>
      <w:pStyle w:val="194"/>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18">
    <w:nsid w:val="6D6C07CD"/>
    <w:multiLevelType w:val="multilevel"/>
    <w:tmpl w:val="6D6C07CD"/>
    <w:lvl w:ilvl="0" w:tentative="0">
      <w:start w:val="1"/>
      <w:numFmt w:val="lowerLetter"/>
      <w:pStyle w:val="153"/>
      <w:lvlText w:val="%1)"/>
      <w:lvlJc w:val="left"/>
      <w:pPr>
        <w:tabs>
          <w:tab w:val="left" w:pos="839"/>
        </w:tabs>
        <w:ind w:left="839" w:hanging="419"/>
      </w:pPr>
      <w:rPr>
        <w:rFonts w:hint="eastAsia" w:ascii="宋体" w:eastAsia="宋体"/>
        <w:b w:val="0"/>
        <w:i w:val="0"/>
        <w:sz w:val="21"/>
      </w:rPr>
    </w:lvl>
    <w:lvl w:ilvl="1" w:tentative="0">
      <w:start w:val="1"/>
      <w:numFmt w:val="decimal"/>
      <w:pStyle w:val="94"/>
      <w:lvlText w:val="%2)"/>
      <w:lvlJc w:val="left"/>
      <w:pPr>
        <w:tabs>
          <w:tab w:val="left" w:pos="840"/>
        </w:tabs>
        <w:ind w:left="839" w:hanging="419"/>
      </w:pPr>
      <w:rPr>
        <w:rFonts w:hint="eastAsia" w:ascii="宋体" w:eastAsia="宋体"/>
        <w:b w:val="0"/>
        <w:i w:val="0"/>
        <w:sz w:val="21"/>
      </w:rPr>
    </w:lvl>
    <w:lvl w:ilvl="2" w:tentative="0">
      <w:start w:val="1"/>
      <w:numFmt w:val="lowerRoman"/>
      <w:lvlText w:val="%3."/>
      <w:lvlJc w:val="right"/>
      <w:pPr>
        <w:tabs>
          <w:tab w:val="left" w:pos="1260"/>
        </w:tabs>
        <w:ind w:left="1259" w:hanging="419"/>
      </w:pPr>
      <w:rPr>
        <w:rFonts w:hint="eastAsia"/>
      </w:rPr>
    </w:lvl>
    <w:lvl w:ilvl="3" w:tentative="0">
      <w:start w:val="1"/>
      <w:numFmt w:val="decimal"/>
      <w:lvlText w:val="%4."/>
      <w:lvlJc w:val="left"/>
      <w:pPr>
        <w:tabs>
          <w:tab w:val="left" w:pos="1680"/>
        </w:tabs>
        <w:ind w:left="1679" w:hanging="419"/>
      </w:pPr>
      <w:rPr>
        <w:rFonts w:hint="eastAsia"/>
      </w:rPr>
    </w:lvl>
    <w:lvl w:ilvl="4" w:tentative="0">
      <w:start w:val="1"/>
      <w:numFmt w:val="lowerLetter"/>
      <w:lvlText w:val="%5)"/>
      <w:lvlJc w:val="left"/>
      <w:pPr>
        <w:tabs>
          <w:tab w:val="left" w:pos="2100"/>
        </w:tabs>
        <w:ind w:left="2099" w:hanging="419"/>
      </w:pPr>
      <w:rPr>
        <w:rFonts w:hint="eastAsia"/>
      </w:rPr>
    </w:lvl>
    <w:lvl w:ilvl="5" w:tentative="0">
      <w:start w:val="1"/>
      <w:numFmt w:val="lowerRoman"/>
      <w:lvlText w:val="%6."/>
      <w:lvlJc w:val="right"/>
      <w:pPr>
        <w:tabs>
          <w:tab w:val="left" w:pos="2520"/>
        </w:tabs>
        <w:ind w:left="2519" w:hanging="419"/>
      </w:pPr>
      <w:rPr>
        <w:rFonts w:hint="eastAsia"/>
      </w:rPr>
    </w:lvl>
    <w:lvl w:ilvl="6" w:tentative="0">
      <w:start w:val="1"/>
      <w:numFmt w:val="decimal"/>
      <w:lvlText w:val="%7."/>
      <w:lvlJc w:val="left"/>
      <w:pPr>
        <w:tabs>
          <w:tab w:val="left" w:pos="2940"/>
        </w:tabs>
        <w:ind w:left="2939" w:hanging="419"/>
      </w:pPr>
      <w:rPr>
        <w:rFonts w:hint="eastAsia"/>
      </w:rPr>
    </w:lvl>
    <w:lvl w:ilvl="7" w:tentative="0">
      <w:start w:val="1"/>
      <w:numFmt w:val="lowerLetter"/>
      <w:lvlText w:val="%8)"/>
      <w:lvlJc w:val="left"/>
      <w:pPr>
        <w:tabs>
          <w:tab w:val="left" w:pos="3360"/>
        </w:tabs>
        <w:ind w:left="3359" w:hanging="419"/>
      </w:pPr>
      <w:rPr>
        <w:rFonts w:hint="eastAsia"/>
      </w:rPr>
    </w:lvl>
    <w:lvl w:ilvl="8" w:tentative="0">
      <w:start w:val="1"/>
      <w:numFmt w:val="lowerRoman"/>
      <w:lvlText w:val="%9."/>
      <w:lvlJc w:val="right"/>
      <w:pPr>
        <w:tabs>
          <w:tab w:val="left" w:pos="3780"/>
        </w:tabs>
        <w:ind w:left="3779" w:hanging="419"/>
      </w:pPr>
      <w:rPr>
        <w:rFonts w:hint="eastAsia"/>
      </w:rPr>
    </w:lvl>
  </w:abstractNum>
  <w:abstractNum w:abstractNumId="19">
    <w:nsid w:val="6DBF04F4"/>
    <w:multiLevelType w:val="multilevel"/>
    <w:tmpl w:val="6DBF04F4"/>
    <w:lvl w:ilvl="0" w:tentative="0">
      <w:start w:val="1"/>
      <w:numFmt w:val="none"/>
      <w:pStyle w:val="110"/>
      <w:suff w:val="nothing"/>
      <w:lvlText w:val="%1注："/>
      <w:lvlJc w:val="left"/>
      <w:pPr>
        <w:ind w:left="726" w:hanging="363"/>
      </w:pPr>
      <w:rPr>
        <w:rFonts w:hint="eastAsia" w:ascii="黑体" w:hAnsi="Times New Roman" w:eastAsia="黑体"/>
        <w:b w:val="0"/>
        <w:i w:val="0"/>
        <w:sz w:val="18"/>
      </w:rPr>
    </w:lvl>
    <w:lvl w:ilvl="1" w:tentative="0">
      <w:start w:val="1"/>
      <w:numFmt w:val="lowerLetter"/>
      <w:lvlText w:val="%2)"/>
      <w:lvlJc w:val="left"/>
      <w:pPr>
        <w:tabs>
          <w:tab w:val="left" w:pos="1140"/>
        </w:tabs>
        <w:ind w:left="726" w:hanging="363"/>
      </w:pPr>
      <w:rPr>
        <w:rFonts w:hint="eastAsia"/>
      </w:rPr>
    </w:lvl>
    <w:lvl w:ilvl="2" w:tentative="0">
      <w:start w:val="1"/>
      <w:numFmt w:val="lowerRoman"/>
      <w:lvlText w:val="%3."/>
      <w:lvlJc w:val="right"/>
      <w:pPr>
        <w:tabs>
          <w:tab w:val="left" w:pos="1140"/>
        </w:tabs>
        <w:ind w:left="726" w:hanging="363"/>
      </w:pPr>
      <w:rPr>
        <w:rFonts w:hint="eastAsia"/>
      </w:rPr>
    </w:lvl>
    <w:lvl w:ilvl="3" w:tentative="0">
      <w:start w:val="1"/>
      <w:numFmt w:val="decimal"/>
      <w:lvlText w:val="%4."/>
      <w:lvlJc w:val="left"/>
      <w:pPr>
        <w:tabs>
          <w:tab w:val="left" w:pos="1140"/>
        </w:tabs>
        <w:ind w:left="726" w:hanging="363"/>
      </w:pPr>
      <w:rPr>
        <w:rFonts w:hint="eastAsia"/>
      </w:rPr>
    </w:lvl>
    <w:lvl w:ilvl="4" w:tentative="0">
      <w:start w:val="1"/>
      <w:numFmt w:val="lowerLetter"/>
      <w:lvlText w:val="%5)"/>
      <w:lvlJc w:val="left"/>
      <w:pPr>
        <w:tabs>
          <w:tab w:val="left" w:pos="1140"/>
        </w:tabs>
        <w:ind w:left="726" w:hanging="363"/>
      </w:pPr>
      <w:rPr>
        <w:rFonts w:hint="eastAsia"/>
      </w:rPr>
    </w:lvl>
    <w:lvl w:ilvl="5" w:tentative="0">
      <w:start w:val="1"/>
      <w:numFmt w:val="lowerRoman"/>
      <w:lvlText w:val="%6."/>
      <w:lvlJc w:val="right"/>
      <w:pPr>
        <w:tabs>
          <w:tab w:val="left" w:pos="1140"/>
        </w:tabs>
        <w:ind w:left="726" w:hanging="363"/>
      </w:pPr>
      <w:rPr>
        <w:rFonts w:hint="eastAsia"/>
      </w:rPr>
    </w:lvl>
    <w:lvl w:ilvl="6" w:tentative="0">
      <w:start w:val="1"/>
      <w:numFmt w:val="decimal"/>
      <w:lvlText w:val="%7."/>
      <w:lvlJc w:val="left"/>
      <w:pPr>
        <w:tabs>
          <w:tab w:val="left" w:pos="1140"/>
        </w:tabs>
        <w:ind w:left="726" w:hanging="363"/>
      </w:pPr>
      <w:rPr>
        <w:rFonts w:hint="eastAsia"/>
      </w:rPr>
    </w:lvl>
    <w:lvl w:ilvl="7" w:tentative="0">
      <w:start w:val="1"/>
      <w:numFmt w:val="lowerLetter"/>
      <w:lvlText w:val="%8)"/>
      <w:lvlJc w:val="left"/>
      <w:pPr>
        <w:tabs>
          <w:tab w:val="left" w:pos="1140"/>
        </w:tabs>
        <w:ind w:left="726" w:hanging="363"/>
      </w:pPr>
      <w:rPr>
        <w:rFonts w:hint="eastAsia"/>
      </w:rPr>
    </w:lvl>
    <w:lvl w:ilvl="8" w:tentative="0">
      <w:start w:val="1"/>
      <w:numFmt w:val="lowerRoman"/>
      <w:lvlText w:val="%9."/>
      <w:lvlJc w:val="right"/>
      <w:pPr>
        <w:tabs>
          <w:tab w:val="left" w:pos="1140"/>
        </w:tabs>
        <w:ind w:left="726" w:hanging="363"/>
      </w:pPr>
      <w:rPr>
        <w:rFonts w:hint="eastAsia"/>
      </w:rPr>
    </w:lvl>
  </w:abstractNum>
  <w:num w:numId="1">
    <w:abstractNumId w:val="5"/>
  </w:num>
  <w:num w:numId="2">
    <w:abstractNumId w:val="14"/>
  </w:num>
  <w:num w:numId="3">
    <w:abstractNumId w:val="10"/>
  </w:num>
  <w:num w:numId="4">
    <w:abstractNumId w:val="7"/>
  </w:num>
  <w:num w:numId="5">
    <w:abstractNumId w:val="9"/>
  </w:num>
  <w:num w:numId="6">
    <w:abstractNumId w:val="11"/>
  </w:num>
  <w:num w:numId="7">
    <w:abstractNumId w:val="2"/>
  </w:num>
  <w:num w:numId="8">
    <w:abstractNumId w:val="18"/>
  </w:num>
  <w:num w:numId="9">
    <w:abstractNumId w:val="6"/>
  </w:num>
  <w:num w:numId="10">
    <w:abstractNumId w:val="17"/>
  </w:num>
  <w:num w:numId="11">
    <w:abstractNumId w:val="1"/>
  </w:num>
  <w:num w:numId="12">
    <w:abstractNumId w:val="19"/>
  </w:num>
  <w:num w:numId="13">
    <w:abstractNumId w:val="4"/>
  </w:num>
  <w:num w:numId="14">
    <w:abstractNumId w:val="8"/>
  </w:num>
  <w:num w:numId="15">
    <w:abstractNumId w:val="15"/>
  </w:num>
  <w:num w:numId="16">
    <w:abstractNumId w:val="16"/>
  </w:num>
  <w:num w:numId="17">
    <w:abstractNumId w:val="13"/>
  </w:num>
  <w:num w:numId="18">
    <w:abstractNumId w:val="12"/>
  </w:num>
  <w:num w:numId="19">
    <w:abstractNumId w:val="3"/>
  </w:num>
  <w:num w:numId="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bordersDoNotSurroundHeader w:val="0"/>
  <w:bordersDoNotSurroundFooter w:val="0"/>
  <w:documentProtection w:enforcement="0"/>
  <w:defaultTabStop w:val="420"/>
  <w:evenAndOddHeaders w:val="1"/>
  <w:drawingGridHorizontalSpacing w:val="105"/>
  <w:drawingGridVerticalSpacing w:val="156"/>
  <w:displayHorizontalDrawingGridEvery w:val="1"/>
  <w:displayVerticalDrawingGridEvery w:val="1"/>
  <w:doNotShadeFormData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dkNmQ5MmVkM2RmZjgyZmQwMzdhN2Y5ZWM5NzM2ZDYifQ=="/>
  </w:docVars>
  <w:rsids>
    <w:rsidRoot w:val="00035925"/>
    <w:rsid w:val="00000244"/>
    <w:rsid w:val="0000185F"/>
    <w:rsid w:val="0000586F"/>
    <w:rsid w:val="00006D61"/>
    <w:rsid w:val="00006DE9"/>
    <w:rsid w:val="000109F7"/>
    <w:rsid w:val="00013D86"/>
    <w:rsid w:val="00013E02"/>
    <w:rsid w:val="0001728E"/>
    <w:rsid w:val="0002143C"/>
    <w:rsid w:val="00025A65"/>
    <w:rsid w:val="00025FCC"/>
    <w:rsid w:val="00026C31"/>
    <w:rsid w:val="00027280"/>
    <w:rsid w:val="00030444"/>
    <w:rsid w:val="000320A7"/>
    <w:rsid w:val="00035925"/>
    <w:rsid w:val="00036E3F"/>
    <w:rsid w:val="000444CB"/>
    <w:rsid w:val="000563A3"/>
    <w:rsid w:val="00067CDF"/>
    <w:rsid w:val="00074FBE"/>
    <w:rsid w:val="00077852"/>
    <w:rsid w:val="00083A09"/>
    <w:rsid w:val="00083F71"/>
    <w:rsid w:val="0008534E"/>
    <w:rsid w:val="0009005E"/>
    <w:rsid w:val="00092857"/>
    <w:rsid w:val="00092D02"/>
    <w:rsid w:val="000A20A9"/>
    <w:rsid w:val="000A48B1"/>
    <w:rsid w:val="000A5A62"/>
    <w:rsid w:val="000A795D"/>
    <w:rsid w:val="000B3143"/>
    <w:rsid w:val="000B5CD0"/>
    <w:rsid w:val="000B6BF7"/>
    <w:rsid w:val="000C1C49"/>
    <w:rsid w:val="000C32B4"/>
    <w:rsid w:val="000C6B05"/>
    <w:rsid w:val="000C6DD6"/>
    <w:rsid w:val="000C73D4"/>
    <w:rsid w:val="000D3D4C"/>
    <w:rsid w:val="000D4F51"/>
    <w:rsid w:val="000D718B"/>
    <w:rsid w:val="000E0C46"/>
    <w:rsid w:val="000E4BA8"/>
    <w:rsid w:val="000E5C81"/>
    <w:rsid w:val="000F030C"/>
    <w:rsid w:val="000F129C"/>
    <w:rsid w:val="000F7C12"/>
    <w:rsid w:val="00104FC4"/>
    <w:rsid w:val="001056DE"/>
    <w:rsid w:val="00106EE4"/>
    <w:rsid w:val="001124C0"/>
    <w:rsid w:val="0011372D"/>
    <w:rsid w:val="0011522B"/>
    <w:rsid w:val="001207AC"/>
    <w:rsid w:val="0013175F"/>
    <w:rsid w:val="00132DB7"/>
    <w:rsid w:val="001356A0"/>
    <w:rsid w:val="00136FA4"/>
    <w:rsid w:val="00137A3A"/>
    <w:rsid w:val="00142263"/>
    <w:rsid w:val="00145F46"/>
    <w:rsid w:val="00150ACE"/>
    <w:rsid w:val="001512B4"/>
    <w:rsid w:val="00151F0A"/>
    <w:rsid w:val="00160FB1"/>
    <w:rsid w:val="001620A5"/>
    <w:rsid w:val="00164E53"/>
    <w:rsid w:val="0016699D"/>
    <w:rsid w:val="00171ABA"/>
    <w:rsid w:val="00175159"/>
    <w:rsid w:val="00176208"/>
    <w:rsid w:val="0018211B"/>
    <w:rsid w:val="001840D3"/>
    <w:rsid w:val="00185858"/>
    <w:rsid w:val="001900F8"/>
    <w:rsid w:val="00191258"/>
    <w:rsid w:val="00192680"/>
    <w:rsid w:val="00193037"/>
    <w:rsid w:val="00193A2C"/>
    <w:rsid w:val="00196C0C"/>
    <w:rsid w:val="001A0ECA"/>
    <w:rsid w:val="001A1701"/>
    <w:rsid w:val="001A288E"/>
    <w:rsid w:val="001B4748"/>
    <w:rsid w:val="001B48B0"/>
    <w:rsid w:val="001B6DC2"/>
    <w:rsid w:val="001C149C"/>
    <w:rsid w:val="001C21AC"/>
    <w:rsid w:val="001C47BA"/>
    <w:rsid w:val="001C59EA"/>
    <w:rsid w:val="001D406C"/>
    <w:rsid w:val="001D41EE"/>
    <w:rsid w:val="001D70AA"/>
    <w:rsid w:val="001E0380"/>
    <w:rsid w:val="001E03FD"/>
    <w:rsid w:val="001E13B1"/>
    <w:rsid w:val="001F1711"/>
    <w:rsid w:val="001F3A19"/>
    <w:rsid w:val="001F4236"/>
    <w:rsid w:val="00201347"/>
    <w:rsid w:val="00234467"/>
    <w:rsid w:val="0023728A"/>
    <w:rsid w:val="00237D8D"/>
    <w:rsid w:val="00241DA2"/>
    <w:rsid w:val="0024604F"/>
    <w:rsid w:val="00247FEE"/>
    <w:rsid w:val="00250E7D"/>
    <w:rsid w:val="002565D5"/>
    <w:rsid w:val="002622C0"/>
    <w:rsid w:val="0026327D"/>
    <w:rsid w:val="0027609E"/>
    <w:rsid w:val="002778AE"/>
    <w:rsid w:val="0028269A"/>
    <w:rsid w:val="00283590"/>
    <w:rsid w:val="00286973"/>
    <w:rsid w:val="002923AB"/>
    <w:rsid w:val="0029308A"/>
    <w:rsid w:val="00294E70"/>
    <w:rsid w:val="002A0759"/>
    <w:rsid w:val="002A1924"/>
    <w:rsid w:val="002A56BD"/>
    <w:rsid w:val="002A7420"/>
    <w:rsid w:val="002A7BD9"/>
    <w:rsid w:val="002A7E10"/>
    <w:rsid w:val="002B0F12"/>
    <w:rsid w:val="002B1308"/>
    <w:rsid w:val="002B4554"/>
    <w:rsid w:val="002B5D04"/>
    <w:rsid w:val="002C2709"/>
    <w:rsid w:val="002C376E"/>
    <w:rsid w:val="002C72D8"/>
    <w:rsid w:val="002D11FA"/>
    <w:rsid w:val="002D5127"/>
    <w:rsid w:val="002E0DDF"/>
    <w:rsid w:val="002E2906"/>
    <w:rsid w:val="002E5635"/>
    <w:rsid w:val="002E64C3"/>
    <w:rsid w:val="002E6A2C"/>
    <w:rsid w:val="002F0A97"/>
    <w:rsid w:val="002F1D8C"/>
    <w:rsid w:val="002F21DA"/>
    <w:rsid w:val="002F5A0E"/>
    <w:rsid w:val="00301F39"/>
    <w:rsid w:val="0031732F"/>
    <w:rsid w:val="00317EB5"/>
    <w:rsid w:val="00321EA7"/>
    <w:rsid w:val="0032543C"/>
    <w:rsid w:val="00325926"/>
    <w:rsid w:val="00327A8A"/>
    <w:rsid w:val="00332F9A"/>
    <w:rsid w:val="0033646E"/>
    <w:rsid w:val="00336610"/>
    <w:rsid w:val="0034248A"/>
    <w:rsid w:val="003431DA"/>
    <w:rsid w:val="00343F73"/>
    <w:rsid w:val="003441C6"/>
    <w:rsid w:val="00345060"/>
    <w:rsid w:val="00345579"/>
    <w:rsid w:val="00351E34"/>
    <w:rsid w:val="0035323B"/>
    <w:rsid w:val="003609D2"/>
    <w:rsid w:val="003621E3"/>
    <w:rsid w:val="00363F22"/>
    <w:rsid w:val="00375564"/>
    <w:rsid w:val="00383191"/>
    <w:rsid w:val="00386DED"/>
    <w:rsid w:val="003912E7"/>
    <w:rsid w:val="00393947"/>
    <w:rsid w:val="00396F8B"/>
    <w:rsid w:val="003A2275"/>
    <w:rsid w:val="003A6A4F"/>
    <w:rsid w:val="003A7088"/>
    <w:rsid w:val="003B00DF"/>
    <w:rsid w:val="003B0541"/>
    <w:rsid w:val="003B1275"/>
    <w:rsid w:val="003B1778"/>
    <w:rsid w:val="003B1AC2"/>
    <w:rsid w:val="003C11CB"/>
    <w:rsid w:val="003C75F3"/>
    <w:rsid w:val="003C78A3"/>
    <w:rsid w:val="003D1785"/>
    <w:rsid w:val="003D523B"/>
    <w:rsid w:val="003E1867"/>
    <w:rsid w:val="003E5729"/>
    <w:rsid w:val="003E58C9"/>
    <w:rsid w:val="003F4EE0"/>
    <w:rsid w:val="003F504F"/>
    <w:rsid w:val="00401C11"/>
    <w:rsid w:val="00402153"/>
    <w:rsid w:val="00402FC1"/>
    <w:rsid w:val="00425082"/>
    <w:rsid w:val="00426836"/>
    <w:rsid w:val="00427C34"/>
    <w:rsid w:val="00431DEB"/>
    <w:rsid w:val="00432CC9"/>
    <w:rsid w:val="004371AA"/>
    <w:rsid w:val="00437337"/>
    <w:rsid w:val="004449FD"/>
    <w:rsid w:val="00446B29"/>
    <w:rsid w:val="00453F9A"/>
    <w:rsid w:val="00460E90"/>
    <w:rsid w:val="00465D69"/>
    <w:rsid w:val="004666DB"/>
    <w:rsid w:val="004708A0"/>
    <w:rsid w:val="00471E91"/>
    <w:rsid w:val="00474675"/>
    <w:rsid w:val="0047470C"/>
    <w:rsid w:val="004859DF"/>
    <w:rsid w:val="00485E6A"/>
    <w:rsid w:val="0049419D"/>
    <w:rsid w:val="004A35F9"/>
    <w:rsid w:val="004B19EA"/>
    <w:rsid w:val="004B24C1"/>
    <w:rsid w:val="004C292F"/>
    <w:rsid w:val="004D1AA5"/>
    <w:rsid w:val="004E292C"/>
    <w:rsid w:val="004E674C"/>
    <w:rsid w:val="004E7A18"/>
    <w:rsid w:val="00507348"/>
    <w:rsid w:val="00510280"/>
    <w:rsid w:val="00511C44"/>
    <w:rsid w:val="00513D73"/>
    <w:rsid w:val="00514A43"/>
    <w:rsid w:val="005174E5"/>
    <w:rsid w:val="00522393"/>
    <w:rsid w:val="00522620"/>
    <w:rsid w:val="00525656"/>
    <w:rsid w:val="00525944"/>
    <w:rsid w:val="00527890"/>
    <w:rsid w:val="00534C02"/>
    <w:rsid w:val="0053735D"/>
    <w:rsid w:val="0054264B"/>
    <w:rsid w:val="00543282"/>
    <w:rsid w:val="00543786"/>
    <w:rsid w:val="00550E6B"/>
    <w:rsid w:val="005533D7"/>
    <w:rsid w:val="005535D0"/>
    <w:rsid w:val="00554814"/>
    <w:rsid w:val="00562E14"/>
    <w:rsid w:val="00563CBD"/>
    <w:rsid w:val="005703DE"/>
    <w:rsid w:val="0057340B"/>
    <w:rsid w:val="00575016"/>
    <w:rsid w:val="0058298E"/>
    <w:rsid w:val="0058360C"/>
    <w:rsid w:val="0058464E"/>
    <w:rsid w:val="0059489A"/>
    <w:rsid w:val="00596D58"/>
    <w:rsid w:val="005972B2"/>
    <w:rsid w:val="005A01CB"/>
    <w:rsid w:val="005A1D86"/>
    <w:rsid w:val="005A272A"/>
    <w:rsid w:val="005A58FF"/>
    <w:rsid w:val="005A5EAF"/>
    <w:rsid w:val="005A64C0"/>
    <w:rsid w:val="005B3C11"/>
    <w:rsid w:val="005B5C05"/>
    <w:rsid w:val="005B772E"/>
    <w:rsid w:val="005C1C28"/>
    <w:rsid w:val="005C6DB5"/>
    <w:rsid w:val="005E19BC"/>
    <w:rsid w:val="005E19E7"/>
    <w:rsid w:val="005E6233"/>
    <w:rsid w:val="005E7880"/>
    <w:rsid w:val="005F4BE9"/>
    <w:rsid w:val="005F713A"/>
    <w:rsid w:val="00606682"/>
    <w:rsid w:val="0061716C"/>
    <w:rsid w:val="006179C4"/>
    <w:rsid w:val="006243A1"/>
    <w:rsid w:val="00630A4B"/>
    <w:rsid w:val="00632E56"/>
    <w:rsid w:val="00634C3C"/>
    <w:rsid w:val="00635CBA"/>
    <w:rsid w:val="0064338B"/>
    <w:rsid w:val="00646542"/>
    <w:rsid w:val="006504F4"/>
    <w:rsid w:val="00654BC9"/>
    <w:rsid w:val="006552FD"/>
    <w:rsid w:val="00657018"/>
    <w:rsid w:val="006577E7"/>
    <w:rsid w:val="00660ABF"/>
    <w:rsid w:val="00662FB0"/>
    <w:rsid w:val="00663AF3"/>
    <w:rsid w:val="00666B6C"/>
    <w:rsid w:val="0066774B"/>
    <w:rsid w:val="00672340"/>
    <w:rsid w:val="00675189"/>
    <w:rsid w:val="00677DC7"/>
    <w:rsid w:val="00682682"/>
    <w:rsid w:val="00682702"/>
    <w:rsid w:val="00683F12"/>
    <w:rsid w:val="00692368"/>
    <w:rsid w:val="006A2EBC"/>
    <w:rsid w:val="006A5EA0"/>
    <w:rsid w:val="006A783B"/>
    <w:rsid w:val="006A7B33"/>
    <w:rsid w:val="006B1EE0"/>
    <w:rsid w:val="006B293F"/>
    <w:rsid w:val="006B4E13"/>
    <w:rsid w:val="006B611F"/>
    <w:rsid w:val="006B75DD"/>
    <w:rsid w:val="006B791D"/>
    <w:rsid w:val="006C4CDA"/>
    <w:rsid w:val="006C67E0"/>
    <w:rsid w:val="006C7ABA"/>
    <w:rsid w:val="006D0D60"/>
    <w:rsid w:val="006D1122"/>
    <w:rsid w:val="006D3C00"/>
    <w:rsid w:val="006D57E1"/>
    <w:rsid w:val="006D6EC6"/>
    <w:rsid w:val="006E06BA"/>
    <w:rsid w:val="006E2884"/>
    <w:rsid w:val="006E3675"/>
    <w:rsid w:val="006E4976"/>
    <w:rsid w:val="006E4A7F"/>
    <w:rsid w:val="00704DF6"/>
    <w:rsid w:val="0070651C"/>
    <w:rsid w:val="00712D39"/>
    <w:rsid w:val="007132A3"/>
    <w:rsid w:val="00713EE4"/>
    <w:rsid w:val="00716421"/>
    <w:rsid w:val="00717BE2"/>
    <w:rsid w:val="00720D82"/>
    <w:rsid w:val="00724EFB"/>
    <w:rsid w:val="007319A4"/>
    <w:rsid w:val="00734654"/>
    <w:rsid w:val="00735D45"/>
    <w:rsid w:val="00741737"/>
    <w:rsid w:val="007419C3"/>
    <w:rsid w:val="007451E6"/>
    <w:rsid w:val="007467A7"/>
    <w:rsid w:val="007469DD"/>
    <w:rsid w:val="0074741B"/>
    <w:rsid w:val="0074759E"/>
    <w:rsid w:val="007478EA"/>
    <w:rsid w:val="00751576"/>
    <w:rsid w:val="00751AC3"/>
    <w:rsid w:val="007524CD"/>
    <w:rsid w:val="0075338F"/>
    <w:rsid w:val="0075415C"/>
    <w:rsid w:val="00763502"/>
    <w:rsid w:val="007637B2"/>
    <w:rsid w:val="00773C45"/>
    <w:rsid w:val="007755CE"/>
    <w:rsid w:val="0078297F"/>
    <w:rsid w:val="007913AB"/>
    <w:rsid w:val="007914F7"/>
    <w:rsid w:val="00796FA4"/>
    <w:rsid w:val="00797187"/>
    <w:rsid w:val="007A128B"/>
    <w:rsid w:val="007A62A1"/>
    <w:rsid w:val="007B1625"/>
    <w:rsid w:val="007B49F0"/>
    <w:rsid w:val="007B706E"/>
    <w:rsid w:val="007B71EB"/>
    <w:rsid w:val="007B758A"/>
    <w:rsid w:val="007C6205"/>
    <w:rsid w:val="007C686A"/>
    <w:rsid w:val="007C728E"/>
    <w:rsid w:val="007D29E7"/>
    <w:rsid w:val="007D2C53"/>
    <w:rsid w:val="007D3D60"/>
    <w:rsid w:val="007D5105"/>
    <w:rsid w:val="007D5A00"/>
    <w:rsid w:val="007E1980"/>
    <w:rsid w:val="007E4B76"/>
    <w:rsid w:val="007E5DAD"/>
    <w:rsid w:val="007E5EA8"/>
    <w:rsid w:val="007F0CF1"/>
    <w:rsid w:val="007F12A5"/>
    <w:rsid w:val="007F4835"/>
    <w:rsid w:val="007F4CF1"/>
    <w:rsid w:val="007F758D"/>
    <w:rsid w:val="007F7D52"/>
    <w:rsid w:val="0080654C"/>
    <w:rsid w:val="008071C6"/>
    <w:rsid w:val="00814447"/>
    <w:rsid w:val="00817A00"/>
    <w:rsid w:val="00823E99"/>
    <w:rsid w:val="00825512"/>
    <w:rsid w:val="008339CE"/>
    <w:rsid w:val="00835DB3"/>
    <w:rsid w:val="0083617B"/>
    <w:rsid w:val="008371BD"/>
    <w:rsid w:val="008378AB"/>
    <w:rsid w:val="00840F41"/>
    <w:rsid w:val="00843B43"/>
    <w:rsid w:val="00846B87"/>
    <w:rsid w:val="008504A8"/>
    <w:rsid w:val="0085282E"/>
    <w:rsid w:val="008540C2"/>
    <w:rsid w:val="0087198C"/>
    <w:rsid w:val="00872C1F"/>
    <w:rsid w:val="00873B42"/>
    <w:rsid w:val="008740EB"/>
    <w:rsid w:val="00875B53"/>
    <w:rsid w:val="0088094E"/>
    <w:rsid w:val="008814D8"/>
    <w:rsid w:val="008856D8"/>
    <w:rsid w:val="0088640B"/>
    <w:rsid w:val="00892E82"/>
    <w:rsid w:val="008A1972"/>
    <w:rsid w:val="008A1F23"/>
    <w:rsid w:val="008A3DFF"/>
    <w:rsid w:val="008A60AC"/>
    <w:rsid w:val="008B1BBE"/>
    <w:rsid w:val="008C1B58"/>
    <w:rsid w:val="008C39AE"/>
    <w:rsid w:val="008C3ABB"/>
    <w:rsid w:val="008C590D"/>
    <w:rsid w:val="008E031B"/>
    <w:rsid w:val="008E1C41"/>
    <w:rsid w:val="008E5BCC"/>
    <w:rsid w:val="008E7029"/>
    <w:rsid w:val="008E7EF6"/>
    <w:rsid w:val="008F1F98"/>
    <w:rsid w:val="008F6758"/>
    <w:rsid w:val="0090114D"/>
    <w:rsid w:val="009040DD"/>
    <w:rsid w:val="00905B47"/>
    <w:rsid w:val="0091029E"/>
    <w:rsid w:val="00911AC5"/>
    <w:rsid w:val="0091331C"/>
    <w:rsid w:val="009144AD"/>
    <w:rsid w:val="00914A1B"/>
    <w:rsid w:val="009279DE"/>
    <w:rsid w:val="00930116"/>
    <w:rsid w:val="009403C8"/>
    <w:rsid w:val="0094212C"/>
    <w:rsid w:val="00942860"/>
    <w:rsid w:val="00953D9C"/>
    <w:rsid w:val="00954689"/>
    <w:rsid w:val="0095756B"/>
    <w:rsid w:val="009617C9"/>
    <w:rsid w:val="00961C93"/>
    <w:rsid w:val="00965324"/>
    <w:rsid w:val="0097091E"/>
    <w:rsid w:val="009738BC"/>
    <w:rsid w:val="009760D3"/>
    <w:rsid w:val="00977132"/>
    <w:rsid w:val="00981A4B"/>
    <w:rsid w:val="00982501"/>
    <w:rsid w:val="00983FF7"/>
    <w:rsid w:val="009877D3"/>
    <w:rsid w:val="00994E8F"/>
    <w:rsid w:val="009951DC"/>
    <w:rsid w:val="009959BB"/>
    <w:rsid w:val="00997158"/>
    <w:rsid w:val="009A189C"/>
    <w:rsid w:val="009A2A7A"/>
    <w:rsid w:val="009A2E8C"/>
    <w:rsid w:val="009A3A7C"/>
    <w:rsid w:val="009B06E0"/>
    <w:rsid w:val="009B2ADB"/>
    <w:rsid w:val="009B55DF"/>
    <w:rsid w:val="009B603A"/>
    <w:rsid w:val="009C04F4"/>
    <w:rsid w:val="009C2D0E"/>
    <w:rsid w:val="009C327E"/>
    <w:rsid w:val="009C3DAC"/>
    <w:rsid w:val="009C42E0"/>
    <w:rsid w:val="009D5362"/>
    <w:rsid w:val="009D612C"/>
    <w:rsid w:val="009D7267"/>
    <w:rsid w:val="009E1415"/>
    <w:rsid w:val="009E6116"/>
    <w:rsid w:val="00A02E43"/>
    <w:rsid w:val="00A03949"/>
    <w:rsid w:val="00A065F9"/>
    <w:rsid w:val="00A07F34"/>
    <w:rsid w:val="00A13645"/>
    <w:rsid w:val="00A1564D"/>
    <w:rsid w:val="00A21801"/>
    <w:rsid w:val="00A22154"/>
    <w:rsid w:val="00A25307"/>
    <w:rsid w:val="00A25C38"/>
    <w:rsid w:val="00A31CD2"/>
    <w:rsid w:val="00A33EC1"/>
    <w:rsid w:val="00A364A6"/>
    <w:rsid w:val="00A36BBE"/>
    <w:rsid w:val="00A4307A"/>
    <w:rsid w:val="00A47EBB"/>
    <w:rsid w:val="00A5181C"/>
    <w:rsid w:val="00A51CDD"/>
    <w:rsid w:val="00A53B02"/>
    <w:rsid w:val="00A568D7"/>
    <w:rsid w:val="00A64556"/>
    <w:rsid w:val="00A6730D"/>
    <w:rsid w:val="00A71625"/>
    <w:rsid w:val="00A71B9B"/>
    <w:rsid w:val="00A72E80"/>
    <w:rsid w:val="00A751C7"/>
    <w:rsid w:val="00A771F5"/>
    <w:rsid w:val="00A863FE"/>
    <w:rsid w:val="00A87844"/>
    <w:rsid w:val="00A9519E"/>
    <w:rsid w:val="00AA003E"/>
    <w:rsid w:val="00AA038C"/>
    <w:rsid w:val="00AA7A09"/>
    <w:rsid w:val="00AA7AC3"/>
    <w:rsid w:val="00AB1690"/>
    <w:rsid w:val="00AB3B50"/>
    <w:rsid w:val="00AC05B1"/>
    <w:rsid w:val="00AC61F5"/>
    <w:rsid w:val="00AD356C"/>
    <w:rsid w:val="00AE2845"/>
    <w:rsid w:val="00AE2914"/>
    <w:rsid w:val="00AE5854"/>
    <w:rsid w:val="00AE6D15"/>
    <w:rsid w:val="00AF4A19"/>
    <w:rsid w:val="00AF52C4"/>
    <w:rsid w:val="00B04182"/>
    <w:rsid w:val="00B06336"/>
    <w:rsid w:val="00B07AE3"/>
    <w:rsid w:val="00B11430"/>
    <w:rsid w:val="00B14A0F"/>
    <w:rsid w:val="00B17884"/>
    <w:rsid w:val="00B21DBB"/>
    <w:rsid w:val="00B2694A"/>
    <w:rsid w:val="00B353EB"/>
    <w:rsid w:val="00B410BB"/>
    <w:rsid w:val="00B439C4"/>
    <w:rsid w:val="00B4535E"/>
    <w:rsid w:val="00B52A8C"/>
    <w:rsid w:val="00B636A8"/>
    <w:rsid w:val="00B665C6"/>
    <w:rsid w:val="00B73EC1"/>
    <w:rsid w:val="00B805AF"/>
    <w:rsid w:val="00B869EC"/>
    <w:rsid w:val="00B86B0D"/>
    <w:rsid w:val="00B87D59"/>
    <w:rsid w:val="00B92CFE"/>
    <w:rsid w:val="00B93480"/>
    <w:rsid w:val="00B9397A"/>
    <w:rsid w:val="00B94E6E"/>
    <w:rsid w:val="00B96147"/>
    <w:rsid w:val="00B9633D"/>
    <w:rsid w:val="00BA2EBE"/>
    <w:rsid w:val="00BA7B8F"/>
    <w:rsid w:val="00BB03A6"/>
    <w:rsid w:val="00BB0F28"/>
    <w:rsid w:val="00BB458A"/>
    <w:rsid w:val="00BB72E2"/>
    <w:rsid w:val="00BD00D3"/>
    <w:rsid w:val="00BD1622"/>
    <w:rsid w:val="00BD1659"/>
    <w:rsid w:val="00BD3AA9"/>
    <w:rsid w:val="00BD4A18"/>
    <w:rsid w:val="00BD6DB2"/>
    <w:rsid w:val="00BE0496"/>
    <w:rsid w:val="00BE11CF"/>
    <w:rsid w:val="00BE21AB"/>
    <w:rsid w:val="00BE4602"/>
    <w:rsid w:val="00BE55CB"/>
    <w:rsid w:val="00BF617A"/>
    <w:rsid w:val="00BF63DD"/>
    <w:rsid w:val="00C020CB"/>
    <w:rsid w:val="00C0379D"/>
    <w:rsid w:val="00C03931"/>
    <w:rsid w:val="00C05FE3"/>
    <w:rsid w:val="00C07379"/>
    <w:rsid w:val="00C2136D"/>
    <w:rsid w:val="00C213ED"/>
    <w:rsid w:val="00C214EE"/>
    <w:rsid w:val="00C2314B"/>
    <w:rsid w:val="00C23CC0"/>
    <w:rsid w:val="00C24971"/>
    <w:rsid w:val="00C26BE5"/>
    <w:rsid w:val="00C26E4D"/>
    <w:rsid w:val="00C27909"/>
    <w:rsid w:val="00C27B03"/>
    <w:rsid w:val="00C30D5C"/>
    <w:rsid w:val="00C314E1"/>
    <w:rsid w:val="00C34397"/>
    <w:rsid w:val="00C34F58"/>
    <w:rsid w:val="00C37E20"/>
    <w:rsid w:val="00C4095D"/>
    <w:rsid w:val="00C53012"/>
    <w:rsid w:val="00C53434"/>
    <w:rsid w:val="00C545FE"/>
    <w:rsid w:val="00C5709B"/>
    <w:rsid w:val="00C601D2"/>
    <w:rsid w:val="00C65BCC"/>
    <w:rsid w:val="00C66970"/>
    <w:rsid w:val="00C67ED5"/>
    <w:rsid w:val="00C80DE4"/>
    <w:rsid w:val="00C8691C"/>
    <w:rsid w:val="00C878F5"/>
    <w:rsid w:val="00C965D7"/>
    <w:rsid w:val="00CA168A"/>
    <w:rsid w:val="00CA1916"/>
    <w:rsid w:val="00CA357E"/>
    <w:rsid w:val="00CA44F9"/>
    <w:rsid w:val="00CA4A69"/>
    <w:rsid w:val="00CB7559"/>
    <w:rsid w:val="00CC3E0C"/>
    <w:rsid w:val="00CC4370"/>
    <w:rsid w:val="00CC4DD0"/>
    <w:rsid w:val="00CC58D3"/>
    <w:rsid w:val="00CC784D"/>
    <w:rsid w:val="00CC7E87"/>
    <w:rsid w:val="00CD4477"/>
    <w:rsid w:val="00CD4F43"/>
    <w:rsid w:val="00CD53D5"/>
    <w:rsid w:val="00CF0DD3"/>
    <w:rsid w:val="00D0337B"/>
    <w:rsid w:val="00D06A52"/>
    <w:rsid w:val="00D06A7C"/>
    <w:rsid w:val="00D079B2"/>
    <w:rsid w:val="00D114E9"/>
    <w:rsid w:val="00D13057"/>
    <w:rsid w:val="00D221C7"/>
    <w:rsid w:val="00D24B9A"/>
    <w:rsid w:val="00D26145"/>
    <w:rsid w:val="00D31AB0"/>
    <w:rsid w:val="00D429C6"/>
    <w:rsid w:val="00D47748"/>
    <w:rsid w:val="00D54CC3"/>
    <w:rsid w:val="00D601E5"/>
    <w:rsid w:val="00D6041A"/>
    <w:rsid w:val="00D633EB"/>
    <w:rsid w:val="00D67F14"/>
    <w:rsid w:val="00D74833"/>
    <w:rsid w:val="00D75ED4"/>
    <w:rsid w:val="00D76B45"/>
    <w:rsid w:val="00D8136D"/>
    <w:rsid w:val="00D82FF7"/>
    <w:rsid w:val="00D847FE"/>
    <w:rsid w:val="00D85B4E"/>
    <w:rsid w:val="00D964EA"/>
    <w:rsid w:val="00D966D0"/>
    <w:rsid w:val="00D97F26"/>
    <w:rsid w:val="00DA0C59"/>
    <w:rsid w:val="00DA3991"/>
    <w:rsid w:val="00DB7D5B"/>
    <w:rsid w:val="00DB7E6C"/>
    <w:rsid w:val="00DD0FD6"/>
    <w:rsid w:val="00DD5A29"/>
    <w:rsid w:val="00DD5D9D"/>
    <w:rsid w:val="00DD7797"/>
    <w:rsid w:val="00DE1B37"/>
    <w:rsid w:val="00DE35CB"/>
    <w:rsid w:val="00DF21E9"/>
    <w:rsid w:val="00DF35E8"/>
    <w:rsid w:val="00DF4BA4"/>
    <w:rsid w:val="00DF7706"/>
    <w:rsid w:val="00E00F14"/>
    <w:rsid w:val="00E0142C"/>
    <w:rsid w:val="00E057D2"/>
    <w:rsid w:val="00E06386"/>
    <w:rsid w:val="00E1045B"/>
    <w:rsid w:val="00E10B02"/>
    <w:rsid w:val="00E10E90"/>
    <w:rsid w:val="00E24EB4"/>
    <w:rsid w:val="00E320ED"/>
    <w:rsid w:val="00E33AFB"/>
    <w:rsid w:val="00E34218"/>
    <w:rsid w:val="00E46282"/>
    <w:rsid w:val="00E5216E"/>
    <w:rsid w:val="00E55BDC"/>
    <w:rsid w:val="00E63A72"/>
    <w:rsid w:val="00E766EF"/>
    <w:rsid w:val="00E76BE5"/>
    <w:rsid w:val="00E80276"/>
    <w:rsid w:val="00E80307"/>
    <w:rsid w:val="00E80764"/>
    <w:rsid w:val="00E82344"/>
    <w:rsid w:val="00E833D2"/>
    <w:rsid w:val="00E84C82"/>
    <w:rsid w:val="00E84D64"/>
    <w:rsid w:val="00E87408"/>
    <w:rsid w:val="00E90E0A"/>
    <w:rsid w:val="00E914C4"/>
    <w:rsid w:val="00E934F5"/>
    <w:rsid w:val="00E96961"/>
    <w:rsid w:val="00EA1B9F"/>
    <w:rsid w:val="00EA72EC"/>
    <w:rsid w:val="00EB04D0"/>
    <w:rsid w:val="00EB11CB"/>
    <w:rsid w:val="00EB1A67"/>
    <w:rsid w:val="00EB275A"/>
    <w:rsid w:val="00EB786A"/>
    <w:rsid w:val="00EC142A"/>
    <w:rsid w:val="00EC1578"/>
    <w:rsid w:val="00EC1C72"/>
    <w:rsid w:val="00EC3CC9"/>
    <w:rsid w:val="00EC680A"/>
    <w:rsid w:val="00EE2BED"/>
    <w:rsid w:val="00EE374B"/>
    <w:rsid w:val="00F033DB"/>
    <w:rsid w:val="00F10FF3"/>
    <w:rsid w:val="00F11BB5"/>
    <w:rsid w:val="00F1417B"/>
    <w:rsid w:val="00F24134"/>
    <w:rsid w:val="00F2499E"/>
    <w:rsid w:val="00F27BEB"/>
    <w:rsid w:val="00F30110"/>
    <w:rsid w:val="00F34B99"/>
    <w:rsid w:val="00F440CE"/>
    <w:rsid w:val="00F5117A"/>
    <w:rsid w:val="00F52DAB"/>
    <w:rsid w:val="00F543F0"/>
    <w:rsid w:val="00F73F3C"/>
    <w:rsid w:val="00F81D29"/>
    <w:rsid w:val="00F834BD"/>
    <w:rsid w:val="00F91A9D"/>
    <w:rsid w:val="00F91C4D"/>
    <w:rsid w:val="00F92FD9"/>
    <w:rsid w:val="00FA4DDE"/>
    <w:rsid w:val="00FA6684"/>
    <w:rsid w:val="00FA731E"/>
    <w:rsid w:val="00FB1960"/>
    <w:rsid w:val="00FB2B38"/>
    <w:rsid w:val="00FB610C"/>
    <w:rsid w:val="00FC6358"/>
    <w:rsid w:val="00FD320D"/>
    <w:rsid w:val="00FD3FF1"/>
    <w:rsid w:val="00FD5BD2"/>
    <w:rsid w:val="00FD670B"/>
    <w:rsid w:val="00FD7705"/>
    <w:rsid w:val="00FE23DE"/>
    <w:rsid w:val="00FE5EF1"/>
    <w:rsid w:val="00FF061C"/>
    <w:rsid w:val="018128BE"/>
    <w:rsid w:val="01A24EAB"/>
    <w:rsid w:val="01A45240"/>
    <w:rsid w:val="0293126A"/>
    <w:rsid w:val="029827AE"/>
    <w:rsid w:val="029A67EA"/>
    <w:rsid w:val="02CF5C03"/>
    <w:rsid w:val="03806EB3"/>
    <w:rsid w:val="042E253E"/>
    <w:rsid w:val="04484F8E"/>
    <w:rsid w:val="04621DCA"/>
    <w:rsid w:val="047240D9"/>
    <w:rsid w:val="050D40FB"/>
    <w:rsid w:val="0528006F"/>
    <w:rsid w:val="052E7A7F"/>
    <w:rsid w:val="05BE6294"/>
    <w:rsid w:val="05FE5C9E"/>
    <w:rsid w:val="06083CB8"/>
    <w:rsid w:val="067803E8"/>
    <w:rsid w:val="07596F6F"/>
    <w:rsid w:val="075C158C"/>
    <w:rsid w:val="076C1AF6"/>
    <w:rsid w:val="07974E12"/>
    <w:rsid w:val="07E14CFA"/>
    <w:rsid w:val="08D735D1"/>
    <w:rsid w:val="09503640"/>
    <w:rsid w:val="0A023267"/>
    <w:rsid w:val="0A7C1AA1"/>
    <w:rsid w:val="0AB1036B"/>
    <w:rsid w:val="0B264B83"/>
    <w:rsid w:val="0B8E01C9"/>
    <w:rsid w:val="0C0503B4"/>
    <w:rsid w:val="0DF1309B"/>
    <w:rsid w:val="0EFE115F"/>
    <w:rsid w:val="0F0B074D"/>
    <w:rsid w:val="0F7D645C"/>
    <w:rsid w:val="0FF4264D"/>
    <w:rsid w:val="0FF7192C"/>
    <w:rsid w:val="10DD3F1F"/>
    <w:rsid w:val="111B6540"/>
    <w:rsid w:val="1135299D"/>
    <w:rsid w:val="115C4259"/>
    <w:rsid w:val="11D074C4"/>
    <w:rsid w:val="122F6D00"/>
    <w:rsid w:val="12837C92"/>
    <w:rsid w:val="12A61E39"/>
    <w:rsid w:val="12A72A78"/>
    <w:rsid w:val="12B87B1F"/>
    <w:rsid w:val="12DC7161"/>
    <w:rsid w:val="135F3744"/>
    <w:rsid w:val="137B76C4"/>
    <w:rsid w:val="139E3AB3"/>
    <w:rsid w:val="13AF07BE"/>
    <w:rsid w:val="13E62E35"/>
    <w:rsid w:val="14560F81"/>
    <w:rsid w:val="14B070CE"/>
    <w:rsid w:val="153426DC"/>
    <w:rsid w:val="15447F18"/>
    <w:rsid w:val="156B4957"/>
    <w:rsid w:val="15A41F7D"/>
    <w:rsid w:val="15C054E5"/>
    <w:rsid w:val="15D13109"/>
    <w:rsid w:val="17240306"/>
    <w:rsid w:val="17657CF8"/>
    <w:rsid w:val="17EE62A7"/>
    <w:rsid w:val="187D188E"/>
    <w:rsid w:val="19A5105A"/>
    <w:rsid w:val="19B27315"/>
    <w:rsid w:val="1ABE6FA3"/>
    <w:rsid w:val="1B2766C0"/>
    <w:rsid w:val="1B3D2A5A"/>
    <w:rsid w:val="1BAC167D"/>
    <w:rsid w:val="1BB455C7"/>
    <w:rsid w:val="1BB973F3"/>
    <w:rsid w:val="1C85511C"/>
    <w:rsid w:val="1D697818"/>
    <w:rsid w:val="1DB41429"/>
    <w:rsid w:val="1DE00821"/>
    <w:rsid w:val="1DFE367A"/>
    <w:rsid w:val="1E121566"/>
    <w:rsid w:val="1E2A5FF9"/>
    <w:rsid w:val="1E3C6958"/>
    <w:rsid w:val="1E546B22"/>
    <w:rsid w:val="1E905C0B"/>
    <w:rsid w:val="1EB11386"/>
    <w:rsid w:val="1ED82429"/>
    <w:rsid w:val="1F4E5D32"/>
    <w:rsid w:val="1F602B6F"/>
    <w:rsid w:val="1F7B36B7"/>
    <w:rsid w:val="1FD943F9"/>
    <w:rsid w:val="202E4E62"/>
    <w:rsid w:val="203B7632"/>
    <w:rsid w:val="2098714B"/>
    <w:rsid w:val="20FB38C6"/>
    <w:rsid w:val="211F4923"/>
    <w:rsid w:val="212A43D4"/>
    <w:rsid w:val="213C611B"/>
    <w:rsid w:val="21CB4C68"/>
    <w:rsid w:val="22374A1E"/>
    <w:rsid w:val="224025AE"/>
    <w:rsid w:val="230D136E"/>
    <w:rsid w:val="231150AD"/>
    <w:rsid w:val="23AD74CB"/>
    <w:rsid w:val="23D33350"/>
    <w:rsid w:val="243D477F"/>
    <w:rsid w:val="24A7027B"/>
    <w:rsid w:val="24C73E65"/>
    <w:rsid w:val="24F813DF"/>
    <w:rsid w:val="25182162"/>
    <w:rsid w:val="252554F9"/>
    <w:rsid w:val="2544641F"/>
    <w:rsid w:val="257D4B4F"/>
    <w:rsid w:val="26A30EAA"/>
    <w:rsid w:val="27E02062"/>
    <w:rsid w:val="280F7F59"/>
    <w:rsid w:val="28150984"/>
    <w:rsid w:val="28593B21"/>
    <w:rsid w:val="29652E48"/>
    <w:rsid w:val="296C5733"/>
    <w:rsid w:val="29F11821"/>
    <w:rsid w:val="2A3C669B"/>
    <w:rsid w:val="2A93190C"/>
    <w:rsid w:val="2AF86186"/>
    <w:rsid w:val="2B257E42"/>
    <w:rsid w:val="2B391645"/>
    <w:rsid w:val="2BA7421D"/>
    <w:rsid w:val="2BC52ED8"/>
    <w:rsid w:val="2C2A0E77"/>
    <w:rsid w:val="2C3C3A71"/>
    <w:rsid w:val="2CE31E86"/>
    <w:rsid w:val="2D1F42F4"/>
    <w:rsid w:val="2D205F22"/>
    <w:rsid w:val="2D5C129B"/>
    <w:rsid w:val="2D73363E"/>
    <w:rsid w:val="2D7F4989"/>
    <w:rsid w:val="2E522B88"/>
    <w:rsid w:val="2E615AEB"/>
    <w:rsid w:val="2E634E4E"/>
    <w:rsid w:val="2E896916"/>
    <w:rsid w:val="2F2E5598"/>
    <w:rsid w:val="2FD10D7E"/>
    <w:rsid w:val="301D0A95"/>
    <w:rsid w:val="306B04F2"/>
    <w:rsid w:val="309B0A4D"/>
    <w:rsid w:val="30AE4112"/>
    <w:rsid w:val="30ED3E75"/>
    <w:rsid w:val="3149138F"/>
    <w:rsid w:val="31572EA6"/>
    <w:rsid w:val="31AA6151"/>
    <w:rsid w:val="32003E26"/>
    <w:rsid w:val="32180F29"/>
    <w:rsid w:val="3257220F"/>
    <w:rsid w:val="32E91BA2"/>
    <w:rsid w:val="334376A7"/>
    <w:rsid w:val="33F94B32"/>
    <w:rsid w:val="34086F9A"/>
    <w:rsid w:val="3419539E"/>
    <w:rsid w:val="34530E16"/>
    <w:rsid w:val="348E0C53"/>
    <w:rsid w:val="34B16BA3"/>
    <w:rsid w:val="34D65F3B"/>
    <w:rsid w:val="34FC1F63"/>
    <w:rsid w:val="353B55A6"/>
    <w:rsid w:val="35A1523B"/>
    <w:rsid w:val="35AF1ACD"/>
    <w:rsid w:val="3648697C"/>
    <w:rsid w:val="364F7E41"/>
    <w:rsid w:val="36711F13"/>
    <w:rsid w:val="36992FFE"/>
    <w:rsid w:val="36CD4187"/>
    <w:rsid w:val="37515ED9"/>
    <w:rsid w:val="386A3294"/>
    <w:rsid w:val="3896083B"/>
    <w:rsid w:val="39281BF8"/>
    <w:rsid w:val="39981DB3"/>
    <w:rsid w:val="3A550C28"/>
    <w:rsid w:val="3ACD1002"/>
    <w:rsid w:val="3ACD4686"/>
    <w:rsid w:val="3B0853B2"/>
    <w:rsid w:val="3BAC3AE2"/>
    <w:rsid w:val="3BCA09AE"/>
    <w:rsid w:val="3C2F21A1"/>
    <w:rsid w:val="3C333DD7"/>
    <w:rsid w:val="3C470EC5"/>
    <w:rsid w:val="3C780106"/>
    <w:rsid w:val="3C8F5CA1"/>
    <w:rsid w:val="3C9C6C05"/>
    <w:rsid w:val="3D0C298C"/>
    <w:rsid w:val="3D2008B6"/>
    <w:rsid w:val="3D423E6E"/>
    <w:rsid w:val="3D5B3FCD"/>
    <w:rsid w:val="3DC822C0"/>
    <w:rsid w:val="3DFA4C63"/>
    <w:rsid w:val="3E037C13"/>
    <w:rsid w:val="3E156362"/>
    <w:rsid w:val="3E9B43FB"/>
    <w:rsid w:val="3F281D9D"/>
    <w:rsid w:val="3F7C5B63"/>
    <w:rsid w:val="3FD96BBB"/>
    <w:rsid w:val="40701CE2"/>
    <w:rsid w:val="408F16E3"/>
    <w:rsid w:val="40C2557E"/>
    <w:rsid w:val="41145538"/>
    <w:rsid w:val="41433F45"/>
    <w:rsid w:val="41556296"/>
    <w:rsid w:val="42414ED9"/>
    <w:rsid w:val="426A06B6"/>
    <w:rsid w:val="427824C0"/>
    <w:rsid w:val="429C7A64"/>
    <w:rsid w:val="429F1B38"/>
    <w:rsid w:val="42B3065C"/>
    <w:rsid w:val="439E42E3"/>
    <w:rsid w:val="43C02C41"/>
    <w:rsid w:val="43C55664"/>
    <w:rsid w:val="445B15B3"/>
    <w:rsid w:val="44D3620E"/>
    <w:rsid w:val="4502301F"/>
    <w:rsid w:val="45067A1F"/>
    <w:rsid w:val="455E6012"/>
    <w:rsid w:val="457C6982"/>
    <w:rsid w:val="459B24FF"/>
    <w:rsid w:val="45B55914"/>
    <w:rsid w:val="45E63A23"/>
    <w:rsid w:val="45F72D0F"/>
    <w:rsid w:val="466570C6"/>
    <w:rsid w:val="46774887"/>
    <w:rsid w:val="46D65FAC"/>
    <w:rsid w:val="475E7E09"/>
    <w:rsid w:val="47E24E9B"/>
    <w:rsid w:val="480D4831"/>
    <w:rsid w:val="4816404B"/>
    <w:rsid w:val="48595D00"/>
    <w:rsid w:val="49086F6A"/>
    <w:rsid w:val="49344B79"/>
    <w:rsid w:val="49986005"/>
    <w:rsid w:val="4A01538E"/>
    <w:rsid w:val="4A4403CB"/>
    <w:rsid w:val="4A6135A2"/>
    <w:rsid w:val="4A703CE6"/>
    <w:rsid w:val="4A83490C"/>
    <w:rsid w:val="4A8B0683"/>
    <w:rsid w:val="4AC21BA8"/>
    <w:rsid w:val="4B1E1884"/>
    <w:rsid w:val="4B4231AC"/>
    <w:rsid w:val="4C7605FF"/>
    <w:rsid w:val="4C841B86"/>
    <w:rsid w:val="4C854292"/>
    <w:rsid w:val="4CE219F1"/>
    <w:rsid w:val="4D321990"/>
    <w:rsid w:val="4D363394"/>
    <w:rsid w:val="4DA317E8"/>
    <w:rsid w:val="4E246E23"/>
    <w:rsid w:val="4E2D45A3"/>
    <w:rsid w:val="4E8D7A74"/>
    <w:rsid w:val="4E8F0FD8"/>
    <w:rsid w:val="4F5A7680"/>
    <w:rsid w:val="4F764366"/>
    <w:rsid w:val="4F896B47"/>
    <w:rsid w:val="4FB51655"/>
    <w:rsid w:val="50637969"/>
    <w:rsid w:val="506863A4"/>
    <w:rsid w:val="51BB0024"/>
    <w:rsid w:val="51BD64F7"/>
    <w:rsid w:val="52216D23"/>
    <w:rsid w:val="52AF55B5"/>
    <w:rsid w:val="52E00CE4"/>
    <w:rsid w:val="52ED6503"/>
    <w:rsid w:val="53135183"/>
    <w:rsid w:val="531F6EC4"/>
    <w:rsid w:val="53926F4C"/>
    <w:rsid w:val="53C45CA4"/>
    <w:rsid w:val="53EB1A20"/>
    <w:rsid w:val="54765D28"/>
    <w:rsid w:val="54A24918"/>
    <w:rsid w:val="54F95E44"/>
    <w:rsid w:val="55415AD8"/>
    <w:rsid w:val="554D5EDF"/>
    <w:rsid w:val="55781D43"/>
    <w:rsid w:val="5601047A"/>
    <w:rsid w:val="560B1CAC"/>
    <w:rsid w:val="56250D86"/>
    <w:rsid w:val="578E259D"/>
    <w:rsid w:val="57CE65B1"/>
    <w:rsid w:val="580C142F"/>
    <w:rsid w:val="58327B40"/>
    <w:rsid w:val="584170F0"/>
    <w:rsid w:val="58425A16"/>
    <w:rsid w:val="58F06F08"/>
    <w:rsid w:val="591A22FE"/>
    <w:rsid w:val="5964604F"/>
    <w:rsid w:val="59DE0D34"/>
    <w:rsid w:val="59E52F97"/>
    <w:rsid w:val="5A534AEA"/>
    <w:rsid w:val="5A5D758C"/>
    <w:rsid w:val="5A8B5169"/>
    <w:rsid w:val="5A9870AD"/>
    <w:rsid w:val="5AD3113D"/>
    <w:rsid w:val="5AE76F9E"/>
    <w:rsid w:val="5AF862BE"/>
    <w:rsid w:val="5B515696"/>
    <w:rsid w:val="5BD07AD8"/>
    <w:rsid w:val="5BF5090A"/>
    <w:rsid w:val="5C716DEE"/>
    <w:rsid w:val="5C7323CC"/>
    <w:rsid w:val="5CAE15E3"/>
    <w:rsid w:val="5CE43DF0"/>
    <w:rsid w:val="5D3A654F"/>
    <w:rsid w:val="5D6677C8"/>
    <w:rsid w:val="5E0754D4"/>
    <w:rsid w:val="5E436B83"/>
    <w:rsid w:val="5EAB038E"/>
    <w:rsid w:val="5F4366B3"/>
    <w:rsid w:val="5F8C2A45"/>
    <w:rsid w:val="5FB01B86"/>
    <w:rsid w:val="5FB30686"/>
    <w:rsid w:val="5FED5EC6"/>
    <w:rsid w:val="605602F3"/>
    <w:rsid w:val="60965E3E"/>
    <w:rsid w:val="60E65FDE"/>
    <w:rsid w:val="6197535B"/>
    <w:rsid w:val="61AA1F87"/>
    <w:rsid w:val="61DC1DF5"/>
    <w:rsid w:val="62090567"/>
    <w:rsid w:val="624A2D8E"/>
    <w:rsid w:val="630F6D06"/>
    <w:rsid w:val="636F7BF7"/>
    <w:rsid w:val="63911317"/>
    <w:rsid w:val="644403FA"/>
    <w:rsid w:val="64A44A44"/>
    <w:rsid w:val="65486249"/>
    <w:rsid w:val="657A6B85"/>
    <w:rsid w:val="659A2B03"/>
    <w:rsid w:val="65CC0E9B"/>
    <w:rsid w:val="660F41E3"/>
    <w:rsid w:val="66200AE6"/>
    <w:rsid w:val="66627DF7"/>
    <w:rsid w:val="66A5156C"/>
    <w:rsid w:val="676C5425"/>
    <w:rsid w:val="67750B61"/>
    <w:rsid w:val="67D84BBC"/>
    <w:rsid w:val="68C857DA"/>
    <w:rsid w:val="68FB1A4C"/>
    <w:rsid w:val="696D2AFC"/>
    <w:rsid w:val="69981651"/>
    <w:rsid w:val="69FC398E"/>
    <w:rsid w:val="6AA80D2A"/>
    <w:rsid w:val="6AC34955"/>
    <w:rsid w:val="6ADA0B0C"/>
    <w:rsid w:val="6AFE4916"/>
    <w:rsid w:val="6B275673"/>
    <w:rsid w:val="6C10076A"/>
    <w:rsid w:val="6C1E160E"/>
    <w:rsid w:val="6C4B4FE5"/>
    <w:rsid w:val="6CC70C67"/>
    <w:rsid w:val="6D311B4C"/>
    <w:rsid w:val="6D4F233C"/>
    <w:rsid w:val="6D6B7B64"/>
    <w:rsid w:val="6E5B4E94"/>
    <w:rsid w:val="6E757488"/>
    <w:rsid w:val="6E9F158A"/>
    <w:rsid w:val="700F1F41"/>
    <w:rsid w:val="71256FF7"/>
    <w:rsid w:val="720E7FF0"/>
    <w:rsid w:val="722A12B4"/>
    <w:rsid w:val="7252494D"/>
    <w:rsid w:val="72EE24A7"/>
    <w:rsid w:val="73286034"/>
    <w:rsid w:val="73591E51"/>
    <w:rsid w:val="735B4309"/>
    <w:rsid w:val="736904A0"/>
    <w:rsid w:val="736C1F68"/>
    <w:rsid w:val="73B726D3"/>
    <w:rsid w:val="73D65EFA"/>
    <w:rsid w:val="74911ADF"/>
    <w:rsid w:val="74AD5838"/>
    <w:rsid w:val="75291ABF"/>
    <w:rsid w:val="755572A4"/>
    <w:rsid w:val="756F3624"/>
    <w:rsid w:val="75966FFF"/>
    <w:rsid w:val="76F81B1C"/>
    <w:rsid w:val="77172FFB"/>
    <w:rsid w:val="77CB59CE"/>
    <w:rsid w:val="77E87194"/>
    <w:rsid w:val="77FD19D7"/>
    <w:rsid w:val="78971F8F"/>
    <w:rsid w:val="78AC2A23"/>
    <w:rsid w:val="78FA36C9"/>
    <w:rsid w:val="797439F5"/>
    <w:rsid w:val="7A2737AC"/>
    <w:rsid w:val="7A7C5FD8"/>
    <w:rsid w:val="7AFB5F9E"/>
    <w:rsid w:val="7B285B9D"/>
    <w:rsid w:val="7B3D3E06"/>
    <w:rsid w:val="7B7F7F7B"/>
    <w:rsid w:val="7B910A2C"/>
    <w:rsid w:val="7BAB6FC2"/>
    <w:rsid w:val="7BB6067F"/>
    <w:rsid w:val="7BC62604"/>
    <w:rsid w:val="7BEB51A7"/>
    <w:rsid w:val="7C1B2CAB"/>
    <w:rsid w:val="7C4E34B0"/>
    <w:rsid w:val="7DA626F0"/>
    <w:rsid w:val="7DAB5825"/>
    <w:rsid w:val="7E690FD7"/>
    <w:rsid w:val="7EC419F3"/>
    <w:rsid w:val="7EFC46A7"/>
    <w:rsid w:val="7F187A71"/>
    <w:rsid w:val="7F202173"/>
    <w:rsid w:val="7F240DBA"/>
    <w:rsid w:val="7FF915C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9" w:semiHidden="0" w:name="heading 2"/>
    <w:lsdException w:qFormat="1" w:unhideWhenUsed="0" w:uiPriority="99" w:semiHidden="0" w:name="heading 3"/>
    <w:lsdException w:qFormat="1" w:unhideWhenUsed="0" w:uiPriority="99" w:semiHidden="0" w:name="heading 4"/>
    <w:lsdException w:qFormat="1" w:unhideWhenUsed="0" w:uiPriority="99" w:semiHidden="0" w:name="heading 5"/>
    <w:lsdException w:qFormat="1" w:unhideWhenUsed="0" w:uiPriority="99" w:semiHidden="0" w:name="heading 6"/>
    <w:lsdException w:qFormat="1" w:unhideWhenUsed="0" w:uiPriority="99" w:semiHidden="0" w:name="heading 7"/>
    <w:lsdException w:qFormat="1" w:unhideWhenUsed="0" w:uiPriority="99" w:semiHidden="0" w:name="heading 8"/>
    <w:lsdException w:qFormat="1" w:unhideWhenUsed="0" w:uiPriority="99" w:semiHidden="0" w:name="heading 9"/>
    <w:lsdException w:qFormat="1" w:unhideWhenUsed="0" w:uiPriority="0" w:semiHidden="0" w:name="index 1"/>
    <w:lsdException w:qFormat="1" w:unhideWhenUsed="0" w:uiPriority="0" w:semiHidden="0" w:name="index 2"/>
    <w:lsdException w:qFormat="1" w:unhideWhenUsed="0" w:uiPriority="0" w:semiHidden="0" w:name="index 3"/>
    <w:lsdException w:qFormat="1" w:unhideWhenUsed="0" w:uiPriority="0" w:semiHidden="0" w:name="index 4"/>
    <w:lsdException w:qFormat="1" w:unhideWhenUsed="0" w:uiPriority="0" w:semiHidden="0" w:name="index 5"/>
    <w:lsdException w:qFormat="1" w:unhideWhenUsed="0" w:uiPriority="0" w:semiHidden="0" w:name="index 6"/>
    <w:lsdException w:qFormat="1" w:unhideWhenUsed="0" w:uiPriority="0" w:semiHidden="0" w:name="index 7"/>
    <w:lsdException w:qFormat="1" w:unhideWhenUsed="0" w:uiPriority="0" w:semiHidden="0" w:name="index 8"/>
    <w:lsdException w:qFormat="1"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39" w:semiHidden="0" w:name="toc 9"/>
    <w:lsdException w:qFormat="1" w:unhideWhenUsed="0" w:uiPriority="0" w:semiHidden="0" w:name="Normal Indent"/>
    <w:lsdException w:qFormat="1" w:unhideWhenUsed="0" w:uiPriority="0" w:semiHidden="0" w:name="footnote text"/>
    <w:lsdException w:qFormat="1" w:unhideWhenUsed="0" w:uiPriority="99" w:semiHidden="0" w:name="annotation text"/>
    <w:lsdException w:qFormat="1" w:unhideWhenUsed="0" w:uiPriority="99" w:semiHidden="0" w:name="header"/>
    <w:lsdException w:qFormat="1" w:unhideWhenUsed="0" w:uiPriority="99" w:semiHidden="0" w:name="footer"/>
    <w:lsdException w:qFormat="1"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name="footnote reference"/>
    <w:lsdException w:qFormat="1" w:unhideWhenUsed="0" w:uiPriority="99" w:semiHidden="0" w:name="annotation reference"/>
    <w:lsdException w:unhideWhenUsed="0" w:uiPriority="0" w:semiHidden="0" w:name="line number"/>
    <w:lsdException w:qFormat="1" w:unhideWhenUsed="0" w:uiPriority="0" w:semiHidden="0" w:name="page number"/>
    <w:lsdException w:qFormat="1" w:unhideWhenUsed="0" w:uiPriority="0" w:name="endnote reference"/>
    <w:lsdException w:qFormat="1" w:unhideWhenUsed="0" w:uiPriority="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name="Document Map"/>
    <w:lsdException w:qFormat="1"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99"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99"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link w:val="53"/>
    <w:qFormat/>
    <w:uiPriority w:val="9"/>
    <w:pPr>
      <w:keepNext/>
      <w:keepLines/>
      <w:numPr>
        <w:ilvl w:val="0"/>
        <w:numId w:val="1"/>
      </w:numPr>
      <w:spacing w:beforeLines="50" w:afterLines="50"/>
      <w:ind w:left="0" w:firstLine="0"/>
      <w:outlineLvl w:val="0"/>
    </w:pPr>
    <w:rPr>
      <w:rFonts w:eastAsia="黑体"/>
      <w:b/>
      <w:bCs/>
      <w:kern w:val="44"/>
      <w:szCs w:val="44"/>
    </w:rPr>
  </w:style>
  <w:style w:type="paragraph" w:styleId="3">
    <w:name w:val="heading 2"/>
    <w:basedOn w:val="1"/>
    <w:next w:val="1"/>
    <w:link w:val="54"/>
    <w:qFormat/>
    <w:uiPriority w:val="99"/>
    <w:pPr>
      <w:keepNext/>
      <w:keepLines/>
      <w:numPr>
        <w:ilvl w:val="1"/>
        <w:numId w:val="1"/>
      </w:numPr>
      <w:ind w:left="0" w:firstLine="0"/>
      <w:outlineLvl w:val="1"/>
    </w:pPr>
    <w:rPr>
      <w:rFonts w:ascii="Arial" w:hAnsi="Arial" w:eastAsia="黑体"/>
      <w:b/>
      <w:bCs/>
      <w:szCs w:val="32"/>
    </w:rPr>
  </w:style>
  <w:style w:type="paragraph" w:styleId="4">
    <w:name w:val="heading 3"/>
    <w:basedOn w:val="1"/>
    <w:next w:val="1"/>
    <w:link w:val="55"/>
    <w:qFormat/>
    <w:uiPriority w:val="99"/>
    <w:pPr>
      <w:keepNext/>
      <w:keepLines/>
      <w:numPr>
        <w:ilvl w:val="2"/>
        <w:numId w:val="1"/>
      </w:numPr>
      <w:ind w:left="0" w:firstLine="0"/>
      <w:outlineLvl w:val="2"/>
    </w:pPr>
    <w:rPr>
      <w:bCs/>
      <w:szCs w:val="32"/>
    </w:rPr>
  </w:style>
  <w:style w:type="paragraph" w:styleId="5">
    <w:name w:val="heading 4"/>
    <w:basedOn w:val="1"/>
    <w:next w:val="1"/>
    <w:link w:val="56"/>
    <w:qFormat/>
    <w:uiPriority w:val="99"/>
    <w:pPr>
      <w:keepNext/>
      <w:keepLines/>
      <w:numPr>
        <w:ilvl w:val="3"/>
        <w:numId w:val="1"/>
      </w:numPr>
      <w:ind w:left="0" w:firstLine="0"/>
      <w:outlineLvl w:val="3"/>
    </w:pPr>
    <w:rPr>
      <w:rFonts w:ascii="Arial" w:hAnsi="Arial"/>
      <w:bCs/>
      <w:szCs w:val="28"/>
    </w:rPr>
  </w:style>
  <w:style w:type="paragraph" w:styleId="6">
    <w:name w:val="heading 5"/>
    <w:basedOn w:val="1"/>
    <w:next w:val="1"/>
    <w:link w:val="57"/>
    <w:qFormat/>
    <w:uiPriority w:val="99"/>
    <w:pPr>
      <w:keepNext/>
      <w:keepLines/>
      <w:numPr>
        <w:ilvl w:val="4"/>
        <w:numId w:val="1"/>
      </w:numPr>
      <w:spacing w:before="280" w:after="290" w:line="376" w:lineRule="auto"/>
      <w:outlineLvl w:val="4"/>
    </w:pPr>
    <w:rPr>
      <w:b/>
      <w:bCs/>
      <w:sz w:val="28"/>
      <w:szCs w:val="28"/>
    </w:rPr>
  </w:style>
  <w:style w:type="paragraph" w:styleId="7">
    <w:name w:val="heading 6"/>
    <w:basedOn w:val="1"/>
    <w:next w:val="1"/>
    <w:link w:val="58"/>
    <w:qFormat/>
    <w:uiPriority w:val="99"/>
    <w:pPr>
      <w:keepNext/>
      <w:keepLines/>
      <w:numPr>
        <w:ilvl w:val="5"/>
        <w:numId w:val="1"/>
      </w:numPr>
      <w:spacing w:before="240" w:after="64" w:line="320" w:lineRule="auto"/>
      <w:outlineLvl w:val="5"/>
    </w:pPr>
    <w:rPr>
      <w:rFonts w:ascii="Arial" w:hAnsi="Arial" w:eastAsia="黑体"/>
      <w:b/>
      <w:bCs/>
      <w:sz w:val="24"/>
    </w:rPr>
  </w:style>
  <w:style w:type="paragraph" w:styleId="8">
    <w:name w:val="heading 7"/>
    <w:basedOn w:val="1"/>
    <w:next w:val="1"/>
    <w:link w:val="59"/>
    <w:qFormat/>
    <w:uiPriority w:val="99"/>
    <w:pPr>
      <w:keepNext/>
      <w:keepLines/>
      <w:numPr>
        <w:ilvl w:val="6"/>
        <w:numId w:val="1"/>
      </w:numPr>
      <w:spacing w:before="240" w:after="64" w:line="320" w:lineRule="auto"/>
      <w:outlineLvl w:val="6"/>
    </w:pPr>
    <w:rPr>
      <w:b/>
      <w:bCs/>
      <w:sz w:val="24"/>
    </w:rPr>
  </w:style>
  <w:style w:type="paragraph" w:styleId="9">
    <w:name w:val="heading 8"/>
    <w:basedOn w:val="1"/>
    <w:next w:val="1"/>
    <w:link w:val="60"/>
    <w:qFormat/>
    <w:uiPriority w:val="99"/>
    <w:pPr>
      <w:keepNext/>
      <w:keepLines/>
      <w:numPr>
        <w:ilvl w:val="7"/>
        <w:numId w:val="1"/>
      </w:numPr>
      <w:spacing w:before="240" w:after="64" w:line="320" w:lineRule="auto"/>
      <w:outlineLvl w:val="7"/>
    </w:pPr>
    <w:rPr>
      <w:rFonts w:ascii="Arial" w:hAnsi="Arial" w:eastAsia="黑体"/>
      <w:sz w:val="24"/>
    </w:rPr>
  </w:style>
  <w:style w:type="paragraph" w:styleId="10">
    <w:name w:val="heading 9"/>
    <w:basedOn w:val="1"/>
    <w:next w:val="1"/>
    <w:link w:val="61"/>
    <w:qFormat/>
    <w:uiPriority w:val="99"/>
    <w:pPr>
      <w:keepNext/>
      <w:keepLines/>
      <w:numPr>
        <w:ilvl w:val="8"/>
        <w:numId w:val="1"/>
      </w:numPr>
      <w:spacing w:before="240" w:after="64" w:line="320" w:lineRule="auto"/>
      <w:outlineLvl w:val="8"/>
    </w:pPr>
    <w:rPr>
      <w:rFonts w:ascii="Arial" w:hAnsi="Arial" w:eastAsia="黑体"/>
      <w:szCs w:val="21"/>
    </w:rPr>
  </w:style>
  <w:style w:type="character" w:default="1" w:styleId="45">
    <w:name w:val="Default Paragraph Font"/>
    <w:semiHidden/>
    <w:unhideWhenUsed/>
    <w:qFormat/>
    <w:uiPriority w:val="1"/>
  </w:style>
  <w:style w:type="table" w:default="1" w:styleId="43">
    <w:name w:val="Normal Table"/>
    <w:semiHidden/>
    <w:unhideWhenUsed/>
    <w:qFormat/>
    <w:uiPriority w:val="99"/>
    <w:tblPr>
      <w:tblCellMar>
        <w:top w:w="0" w:type="dxa"/>
        <w:left w:w="108" w:type="dxa"/>
        <w:bottom w:w="0" w:type="dxa"/>
        <w:right w:w="108" w:type="dxa"/>
      </w:tblCellMar>
    </w:tblPr>
  </w:style>
  <w:style w:type="paragraph" w:styleId="11">
    <w:name w:val="toc 7"/>
    <w:basedOn w:val="1"/>
    <w:next w:val="1"/>
    <w:qFormat/>
    <w:uiPriority w:val="39"/>
    <w:pPr>
      <w:tabs>
        <w:tab w:val="right" w:leader="dot" w:pos="9241"/>
      </w:tabs>
      <w:ind w:firstLine="505" w:firstLineChars="500"/>
      <w:jc w:val="left"/>
    </w:pPr>
    <w:rPr>
      <w:rFonts w:ascii="宋体"/>
      <w:szCs w:val="21"/>
    </w:rPr>
  </w:style>
  <w:style w:type="paragraph" w:styleId="12">
    <w:name w:val="index 8"/>
    <w:basedOn w:val="1"/>
    <w:next w:val="1"/>
    <w:qFormat/>
    <w:uiPriority w:val="0"/>
    <w:pPr>
      <w:ind w:left="1680" w:hanging="210"/>
      <w:jc w:val="left"/>
    </w:pPr>
    <w:rPr>
      <w:sz w:val="20"/>
      <w:szCs w:val="20"/>
    </w:rPr>
  </w:style>
  <w:style w:type="paragraph" w:styleId="13">
    <w:name w:val="Normal Indent"/>
    <w:basedOn w:val="1"/>
    <w:qFormat/>
    <w:uiPriority w:val="0"/>
    <w:pPr>
      <w:tabs>
        <w:tab w:val="left" w:pos="1440"/>
      </w:tabs>
      <w:adjustRightInd w:val="0"/>
      <w:spacing w:line="360" w:lineRule="atLeast"/>
      <w:ind w:left="1440" w:hanging="720"/>
      <w:jc w:val="left"/>
      <w:textAlignment w:val="baseline"/>
    </w:pPr>
    <w:rPr>
      <w:kern w:val="0"/>
      <w:sz w:val="24"/>
      <w:szCs w:val="20"/>
    </w:rPr>
  </w:style>
  <w:style w:type="paragraph" w:styleId="14">
    <w:name w:val="caption"/>
    <w:basedOn w:val="1"/>
    <w:next w:val="1"/>
    <w:qFormat/>
    <w:uiPriority w:val="0"/>
    <w:pPr>
      <w:spacing w:before="152" w:after="160"/>
    </w:pPr>
    <w:rPr>
      <w:rFonts w:ascii="Arial" w:hAnsi="Arial" w:eastAsia="黑体" w:cs="Arial"/>
      <w:sz w:val="20"/>
      <w:szCs w:val="20"/>
    </w:rPr>
  </w:style>
  <w:style w:type="paragraph" w:styleId="15">
    <w:name w:val="index 5"/>
    <w:basedOn w:val="1"/>
    <w:next w:val="1"/>
    <w:qFormat/>
    <w:uiPriority w:val="0"/>
    <w:pPr>
      <w:ind w:left="1050" w:hanging="210"/>
      <w:jc w:val="left"/>
    </w:pPr>
    <w:rPr>
      <w:sz w:val="20"/>
      <w:szCs w:val="20"/>
    </w:rPr>
  </w:style>
  <w:style w:type="paragraph" w:styleId="16">
    <w:name w:val="Document Map"/>
    <w:basedOn w:val="1"/>
    <w:semiHidden/>
    <w:qFormat/>
    <w:uiPriority w:val="0"/>
    <w:pPr>
      <w:shd w:val="clear" w:color="auto" w:fill="000080"/>
    </w:pPr>
  </w:style>
  <w:style w:type="paragraph" w:styleId="17">
    <w:name w:val="annotation text"/>
    <w:basedOn w:val="1"/>
    <w:link w:val="62"/>
    <w:qFormat/>
    <w:uiPriority w:val="99"/>
    <w:pPr>
      <w:jc w:val="left"/>
    </w:pPr>
  </w:style>
  <w:style w:type="paragraph" w:styleId="18">
    <w:name w:val="index 6"/>
    <w:basedOn w:val="1"/>
    <w:next w:val="1"/>
    <w:qFormat/>
    <w:uiPriority w:val="0"/>
    <w:pPr>
      <w:ind w:left="1260" w:hanging="210"/>
      <w:jc w:val="left"/>
    </w:pPr>
    <w:rPr>
      <w:sz w:val="20"/>
      <w:szCs w:val="20"/>
    </w:rPr>
  </w:style>
  <w:style w:type="paragraph" w:styleId="19">
    <w:name w:val="index 4"/>
    <w:basedOn w:val="1"/>
    <w:next w:val="1"/>
    <w:qFormat/>
    <w:uiPriority w:val="0"/>
    <w:pPr>
      <w:ind w:left="840" w:hanging="210"/>
      <w:jc w:val="left"/>
    </w:pPr>
    <w:rPr>
      <w:sz w:val="20"/>
      <w:szCs w:val="20"/>
    </w:rPr>
  </w:style>
  <w:style w:type="paragraph" w:styleId="20">
    <w:name w:val="toc 5"/>
    <w:basedOn w:val="1"/>
    <w:next w:val="1"/>
    <w:qFormat/>
    <w:uiPriority w:val="39"/>
    <w:pPr>
      <w:tabs>
        <w:tab w:val="right" w:leader="dot" w:pos="9241"/>
      </w:tabs>
      <w:ind w:firstLine="300" w:firstLineChars="300"/>
      <w:jc w:val="left"/>
    </w:pPr>
    <w:rPr>
      <w:rFonts w:ascii="宋体"/>
      <w:szCs w:val="21"/>
    </w:rPr>
  </w:style>
  <w:style w:type="paragraph" w:styleId="21">
    <w:name w:val="toc 3"/>
    <w:basedOn w:val="1"/>
    <w:next w:val="1"/>
    <w:qFormat/>
    <w:uiPriority w:val="39"/>
    <w:pPr>
      <w:tabs>
        <w:tab w:val="right" w:leader="dot" w:pos="9241"/>
      </w:tabs>
      <w:ind w:firstLine="102" w:firstLineChars="100"/>
      <w:jc w:val="left"/>
    </w:pPr>
    <w:rPr>
      <w:rFonts w:ascii="宋体"/>
      <w:szCs w:val="21"/>
    </w:rPr>
  </w:style>
  <w:style w:type="paragraph" w:styleId="22">
    <w:name w:val="Plain Text"/>
    <w:basedOn w:val="1"/>
    <w:link w:val="63"/>
    <w:qFormat/>
    <w:uiPriority w:val="0"/>
    <w:pPr>
      <w:numPr>
        <w:ilvl w:val="0"/>
        <w:numId w:val="2"/>
      </w:numPr>
    </w:pPr>
    <w:rPr>
      <w:rFonts w:ascii="宋体" w:hAnsi="Courier New"/>
      <w:szCs w:val="21"/>
    </w:rPr>
  </w:style>
  <w:style w:type="paragraph" w:styleId="23">
    <w:name w:val="toc 8"/>
    <w:basedOn w:val="1"/>
    <w:next w:val="1"/>
    <w:qFormat/>
    <w:uiPriority w:val="39"/>
    <w:pPr>
      <w:tabs>
        <w:tab w:val="right" w:leader="dot" w:pos="9241"/>
      </w:tabs>
      <w:ind w:firstLine="607" w:firstLineChars="600"/>
      <w:jc w:val="left"/>
    </w:pPr>
    <w:rPr>
      <w:rFonts w:ascii="宋体"/>
      <w:szCs w:val="21"/>
    </w:rPr>
  </w:style>
  <w:style w:type="paragraph" w:styleId="24">
    <w:name w:val="index 3"/>
    <w:basedOn w:val="1"/>
    <w:next w:val="1"/>
    <w:qFormat/>
    <w:uiPriority w:val="0"/>
    <w:pPr>
      <w:ind w:left="630" w:hanging="210"/>
      <w:jc w:val="left"/>
    </w:pPr>
    <w:rPr>
      <w:sz w:val="20"/>
      <w:szCs w:val="20"/>
    </w:rPr>
  </w:style>
  <w:style w:type="paragraph" w:styleId="25">
    <w:name w:val="endnote text"/>
    <w:basedOn w:val="1"/>
    <w:semiHidden/>
    <w:qFormat/>
    <w:uiPriority w:val="0"/>
    <w:pPr>
      <w:snapToGrid w:val="0"/>
      <w:jc w:val="left"/>
    </w:pPr>
  </w:style>
  <w:style w:type="paragraph" w:styleId="26">
    <w:name w:val="Balloon Text"/>
    <w:basedOn w:val="1"/>
    <w:link w:val="64"/>
    <w:qFormat/>
    <w:uiPriority w:val="99"/>
    <w:rPr>
      <w:sz w:val="18"/>
      <w:szCs w:val="18"/>
    </w:rPr>
  </w:style>
  <w:style w:type="paragraph" w:styleId="27">
    <w:name w:val="footer"/>
    <w:basedOn w:val="1"/>
    <w:link w:val="65"/>
    <w:qFormat/>
    <w:uiPriority w:val="99"/>
    <w:pPr>
      <w:snapToGrid w:val="0"/>
      <w:ind w:right="210" w:rightChars="100"/>
      <w:jc w:val="right"/>
    </w:pPr>
    <w:rPr>
      <w:sz w:val="18"/>
      <w:szCs w:val="18"/>
    </w:rPr>
  </w:style>
  <w:style w:type="paragraph" w:styleId="28">
    <w:name w:val="header"/>
    <w:basedOn w:val="1"/>
    <w:link w:val="66"/>
    <w:qFormat/>
    <w:uiPriority w:val="99"/>
    <w:pPr>
      <w:snapToGrid w:val="0"/>
      <w:jc w:val="left"/>
    </w:pPr>
    <w:rPr>
      <w:sz w:val="18"/>
      <w:szCs w:val="18"/>
    </w:rPr>
  </w:style>
  <w:style w:type="paragraph" w:styleId="29">
    <w:name w:val="toc 1"/>
    <w:basedOn w:val="1"/>
    <w:next w:val="1"/>
    <w:qFormat/>
    <w:uiPriority w:val="39"/>
    <w:pPr>
      <w:tabs>
        <w:tab w:val="right" w:leader="dot" w:pos="9241"/>
      </w:tabs>
      <w:spacing w:beforeLines="25" w:afterLines="25"/>
      <w:jc w:val="left"/>
    </w:pPr>
    <w:rPr>
      <w:rFonts w:ascii="宋体"/>
      <w:szCs w:val="21"/>
    </w:rPr>
  </w:style>
  <w:style w:type="paragraph" w:styleId="30">
    <w:name w:val="toc 4"/>
    <w:basedOn w:val="1"/>
    <w:next w:val="1"/>
    <w:qFormat/>
    <w:uiPriority w:val="39"/>
    <w:pPr>
      <w:tabs>
        <w:tab w:val="right" w:leader="dot" w:pos="9241"/>
      </w:tabs>
      <w:ind w:firstLine="198" w:firstLineChars="200"/>
      <w:jc w:val="left"/>
    </w:pPr>
    <w:rPr>
      <w:rFonts w:ascii="宋体"/>
      <w:szCs w:val="21"/>
    </w:rPr>
  </w:style>
  <w:style w:type="paragraph" w:styleId="31">
    <w:name w:val="index heading"/>
    <w:basedOn w:val="1"/>
    <w:next w:val="32"/>
    <w:qFormat/>
    <w:uiPriority w:val="0"/>
    <w:pPr>
      <w:spacing w:before="120" w:after="120"/>
      <w:jc w:val="center"/>
    </w:pPr>
    <w:rPr>
      <w:b/>
      <w:bCs/>
      <w:iCs/>
      <w:szCs w:val="20"/>
    </w:rPr>
  </w:style>
  <w:style w:type="paragraph" w:styleId="32">
    <w:name w:val="index 1"/>
    <w:basedOn w:val="1"/>
    <w:next w:val="33"/>
    <w:qFormat/>
    <w:uiPriority w:val="0"/>
    <w:pPr>
      <w:tabs>
        <w:tab w:val="right" w:leader="dot" w:pos="9299"/>
      </w:tabs>
      <w:jc w:val="left"/>
    </w:pPr>
    <w:rPr>
      <w:rFonts w:ascii="宋体"/>
      <w:szCs w:val="21"/>
    </w:rPr>
  </w:style>
  <w:style w:type="paragraph" w:customStyle="1" w:styleId="33">
    <w:name w:val="段"/>
    <w:link w:val="67"/>
    <w:qFormat/>
    <w:uiPriority w:val="0"/>
    <w:pPr>
      <w:tabs>
        <w:tab w:val="center" w:pos="4201"/>
        <w:tab w:val="right" w:leader="dot" w:pos="9298"/>
      </w:tabs>
      <w:autoSpaceDE w:val="0"/>
      <w:autoSpaceDN w:val="0"/>
      <w:ind w:firstLine="420" w:firstLineChars="200"/>
      <w:jc w:val="both"/>
    </w:pPr>
    <w:rPr>
      <w:rFonts w:ascii="宋体" w:hAnsi="Calibri" w:eastAsia="宋体" w:cs="Times New Roman"/>
      <w:sz w:val="21"/>
      <w:lang w:val="en-US" w:eastAsia="zh-CN" w:bidi="ar-SA"/>
    </w:rPr>
  </w:style>
  <w:style w:type="paragraph" w:styleId="34">
    <w:name w:val="footnote text"/>
    <w:basedOn w:val="1"/>
    <w:qFormat/>
    <w:uiPriority w:val="0"/>
    <w:pPr>
      <w:numPr>
        <w:ilvl w:val="0"/>
        <w:numId w:val="3"/>
      </w:numPr>
      <w:snapToGrid w:val="0"/>
      <w:jc w:val="left"/>
    </w:pPr>
    <w:rPr>
      <w:rFonts w:ascii="宋体"/>
      <w:sz w:val="18"/>
      <w:szCs w:val="18"/>
    </w:rPr>
  </w:style>
  <w:style w:type="paragraph" w:styleId="35">
    <w:name w:val="toc 6"/>
    <w:basedOn w:val="1"/>
    <w:next w:val="1"/>
    <w:qFormat/>
    <w:uiPriority w:val="39"/>
    <w:pPr>
      <w:tabs>
        <w:tab w:val="right" w:leader="dot" w:pos="9241"/>
      </w:tabs>
      <w:ind w:firstLine="403" w:firstLineChars="400"/>
      <w:jc w:val="left"/>
    </w:pPr>
    <w:rPr>
      <w:rFonts w:ascii="宋体"/>
      <w:szCs w:val="21"/>
    </w:rPr>
  </w:style>
  <w:style w:type="paragraph" w:styleId="36">
    <w:name w:val="index 7"/>
    <w:basedOn w:val="1"/>
    <w:next w:val="1"/>
    <w:qFormat/>
    <w:uiPriority w:val="0"/>
    <w:pPr>
      <w:ind w:left="1470" w:hanging="210"/>
      <w:jc w:val="left"/>
    </w:pPr>
    <w:rPr>
      <w:sz w:val="20"/>
      <w:szCs w:val="20"/>
    </w:rPr>
  </w:style>
  <w:style w:type="paragraph" w:styleId="37">
    <w:name w:val="index 9"/>
    <w:basedOn w:val="1"/>
    <w:next w:val="1"/>
    <w:qFormat/>
    <w:uiPriority w:val="0"/>
    <w:pPr>
      <w:ind w:left="1890" w:hanging="210"/>
      <w:jc w:val="left"/>
    </w:pPr>
    <w:rPr>
      <w:sz w:val="20"/>
      <w:szCs w:val="20"/>
    </w:rPr>
  </w:style>
  <w:style w:type="paragraph" w:styleId="38">
    <w:name w:val="toc 2"/>
    <w:basedOn w:val="1"/>
    <w:next w:val="1"/>
    <w:qFormat/>
    <w:uiPriority w:val="39"/>
    <w:pPr>
      <w:tabs>
        <w:tab w:val="right" w:leader="dot" w:pos="9241"/>
      </w:tabs>
    </w:pPr>
    <w:rPr>
      <w:rFonts w:ascii="宋体"/>
      <w:szCs w:val="21"/>
    </w:rPr>
  </w:style>
  <w:style w:type="paragraph" w:styleId="39">
    <w:name w:val="toc 9"/>
    <w:basedOn w:val="1"/>
    <w:next w:val="1"/>
    <w:qFormat/>
    <w:uiPriority w:val="39"/>
    <w:pPr>
      <w:ind w:left="1470"/>
      <w:jc w:val="left"/>
    </w:pPr>
    <w:rPr>
      <w:sz w:val="20"/>
      <w:szCs w:val="20"/>
    </w:rPr>
  </w:style>
  <w:style w:type="paragraph" w:styleId="40">
    <w:name w:val="Normal (Web)"/>
    <w:basedOn w:val="1"/>
    <w:unhideWhenUsed/>
    <w:qFormat/>
    <w:uiPriority w:val="99"/>
    <w:pPr>
      <w:widowControl/>
      <w:spacing w:before="100" w:beforeAutospacing="1" w:after="100" w:afterAutospacing="1"/>
      <w:jc w:val="left"/>
    </w:pPr>
    <w:rPr>
      <w:rFonts w:ascii="宋体" w:hAnsi="宋体" w:cs="宋体"/>
      <w:kern w:val="0"/>
      <w:sz w:val="24"/>
    </w:rPr>
  </w:style>
  <w:style w:type="paragraph" w:styleId="41">
    <w:name w:val="index 2"/>
    <w:basedOn w:val="1"/>
    <w:next w:val="1"/>
    <w:qFormat/>
    <w:uiPriority w:val="0"/>
    <w:pPr>
      <w:ind w:left="420" w:hanging="210"/>
      <w:jc w:val="left"/>
    </w:pPr>
    <w:rPr>
      <w:sz w:val="20"/>
      <w:szCs w:val="20"/>
    </w:rPr>
  </w:style>
  <w:style w:type="paragraph" w:styleId="42">
    <w:name w:val="annotation subject"/>
    <w:basedOn w:val="17"/>
    <w:next w:val="17"/>
    <w:link w:val="68"/>
    <w:qFormat/>
    <w:uiPriority w:val="99"/>
    <w:rPr>
      <w:b/>
      <w:bCs/>
    </w:rPr>
  </w:style>
  <w:style w:type="table" w:styleId="44">
    <w:name w:val="Table Grid"/>
    <w:basedOn w:val="43"/>
    <w:qFormat/>
    <w:uiPriority w:val="0"/>
    <w:rPr>
      <w:rFonts w:ascii="宋体"/>
      <w:sz w:val="18"/>
      <w:szCs w:val="18"/>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styleId="46">
    <w:name w:val="Strong"/>
    <w:basedOn w:val="45"/>
    <w:qFormat/>
    <w:uiPriority w:val="0"/>
    <w:rPr>
      <w:b/>
    </w:rPr>
  </w:style>
  <w:style w:type="character" w:styleId="47">
    <w:name w:val="endnote reference"/>
    <w:semiHidden/>
    <w:qFormat/>
    <w:uiPriority w:val="0"/>
    <w:rPr>
      <w:vertAlign w:val="superscript"/>
    </w:rPr>
  </w:style>
  <w:style w:type="character" w:styleId="48">
    <w:name w:val="page number"/>
    <w:qFormat/>
    <w:uiPriority w:val="0"/>
    <w:rPr>
      <w:rFonts w:ascii="Times New Roman" w:hAnsi="Times New Roman" w:eastAsia="宋体"/>
      <w:sz w:val="18"/>
    </w:rPr>
  </w:style>
  <w:style w:type="character" w:styleId="49">
    <w:name w:val="FollowedHyperlink"/>
    <w:qFormat/>
    <w:uiPriority w:val="0"/>
    <w:rPr>
      <w:color w:val="800080"/>
      <w:u w:val="single"/>
    </w:rPr>
  </w:style>
  <w:style w:type="character" w:styleId="50">
    <w:name w:val="Hyperlink"/>
    <w:qFormat/>
    <w:uiPriority w:val="99"/>
    <w:rPr>
      <w:color w:val="0000FF"/>
      <w:spacing w:val="0"/>
      <w:w w:val="100"/>
      <w:szCs w:val="21"/>
      <w:u w:val="single"/>
    </w:rPr>
  </w:style>
  <w:style w:type="character" w:styleId="51">
    <w:name w:val="annotation reference"/>
    <w:qFormat/>
    <w:uiPriority w:val="99"/>
    <w:rPr>
      <w:sz w:val="21"/>
      <w:szCs w:val="21"/>
    </w:rPr>
  </w:style>
  <w:style w:type="character" w:styleId="52">
    <w:name w:val="footnote reference"/>
    <w:semiHidden/>
    <w:qFormat/>
    <w:uiPriority w:val="0"/>
    <w:rPr>
      <w:vertAlign w:val="superscript"/>
    </w:rPr>
  </w:style>
  <w:style w:type="character" w:customStyle="1" w:styleId="53">
    <w:name w:val="标题 1 Char"/>
    <w:link w:val="2"/>
    <w:qFormat/>
    <w:uiPriority w:val="9"/>
    <w:rPr>
      <w:rFonts w:eastAsia="黑体"/>
      <w:b/>
      <w:bCs/>
      <w:kern w:val="44"/>
      <w:sz w:val="21"/>
      <w:szCs w:val="44"/>
      <w:lang w:bidi="ar-SA"/>
    </w:rPr>
  </w:style>
  <w:style w:type="character" w:customStyle="1" w:styleId="54">
    <w:name w:val="标题 2 Char"/>
    <w:link w:val="3"/>
    <w:qFormat/>
    <w:uiPriority w:val="99"/>
    <w:rPr>
      <w:rFonts w:ascii="Arial" w:hAnsi="Arial" w:eastAsia="黑体"/>
      <w:b/>
      <w:bCs/>
      <w:kern w:val="2"/>
      <w:sz w:val="21"/>
      <w:szCs w:val="32"/>
      <w:lang w:bidi="ar-SA"/>
    </w:rPr>
  </w:style>
  <w:style w:type="character" w:customStyle="1" w:styleId="55">
    <w:name w:val="标题 3 Char"/>
    <w:link w:val="4"/>
    <w:qFormat/>
    <w:uiPriority w:val="99"/>
    <w:rPr>
      <w:rFonts w:eastAsia="宋体"/>
      <w:bCs/>
      <w:kern w:val="2"/>
      <w:sz w:val="21"/>
      <w:szCs w:val="32"/>
      <w:lang w:bidi="ar-SA"/>
    </w:rPr>
  </w:style>
  <w:style w:type="character" w:customStyle="1" w:styleId="56">
    <w:name w:val="标题 4 Char"/>
    <w:link w:val="5"/>
    <w:qFormat/>
    <w:uiPriority w:val="99"/>
    <w:rPr>
      <w:rFonts w:ascii="Arial" w:hAnsi="Arial" w:eastAsia="宋体"/>
      <w:bCs/>
      <w:kern w:val="2"/>
      <w:sz w:val="21"/>
      <w:szCs w:val="28"/>
      <w:lang w:bidi="ar-SA"/>
    </w:rPr>
  </w:style>
  <w:style w:type="character" w:customStyle="1" w:styleId="57">
    <w:name w:val="标题 5 Char"/>
    <w:link w:val="6"/>
    <w:qFormat/>
    <w:uiPriority w:val="99"/>
    <w:rPr>
      <w:rFonts w:eastAsia="宋体"/>
      <w:b/>
      <w:bCs/>
      <w:kern w:val="2"/>
      <w:sz w:val="28"/>
      <w:szCs w:val="28"/>
      <w:lang w:bidi="ar-SA"/>
    </w:rPr>
  </w:style>
  <w:style w:type="character" w:customStyle="1" w:styleId="58">
    <w:name w:val="标题 6 Char"/>
    <w:link w:val="7"/>
    <w:qFormat/>
    <w:uiPriority w:val="99"/>
    <w:rPr>
      <w:rFonts w:ascii="Arial" w:hAnsi="Arial" w:eastAsia="黑体"/>
      <w:b/>
      <w:bCs/>
      <w:kern w:val="2"/>
      <w:sz w:val="24"/>
      <w:szCs w:val="24"/>
      <w:lang w:bidi="ar-SA"/>
    </w:rPr>
  </w:style>
  <w:style w:type="character" w:customStyle="1" w:styleId="59">
    <w:name w:val="标题 7 Char"/>
    <w:link w:val="8"/>
    <w:qFormat/>
    <w:uiPriority w:val="99"/>
    <w:rPr>
      <w:rFonts w:eastAsia="宋体"/>
      <w:b/>
      <w:bCs/>
      <w:kern w:val="2"/>
      <w:sz w:val="24"/>
      <w:szCs w:val="24"/>
      <w:lang w:bidi="ar-SA"/>
    </w:rPr>
  </w:style>
  <w:style w:type="character" w:customStyle="1" w:styleId="60">
    <w:name w:val="标题 8 Char"/>
    <w:link w:val="9"/>
    <w:qFormat/>
    <w:uiPriority w:val="99"/>
    <w:rPr>
      <w:rFonts w:ascii="Arial" w:hAnsi="Arial" w:eastAsia="黑体"/>
      <w:kern w:val="2"/>
      <w:sz w:val="24"/>
      <w:szCs w:val="24"/>
      <w:lang w:bidi="ar-SA"/>
    </w:rPr>
  </w:style>
  <w:style w:type="character" w:customStyle="1" w:styleId="61">
    <w:name w:val="标题 9 Char"/>
    <w:link w:val="10"/>
    <w:qFormat/>
    <w:uiPriority w:val="99"/>
    <w:rPr>
      <w:rFonts w:ascii="Arial" w:hAnsi="Arial" w:eastAsia="黑体"/>
      <w:kern w:val="2"/>
      <w:sz w:val="21"/>
      <w:szCs w:val="21"/>
      <w:lang w:bidi="ar-SA"/>
    </w:rPr>
  </w:style>
  <w:style w:type="character" w:customStyle="1" w:styleId="62">
    <w:name w:val="批注文字 Char"/>
    <w:link w:val="17"/>
    <w:qFormat/>
    <w:uiPriority w:val="99"/>
    <w:rPr>
      <w:kern w:val="2"/>
      <w:sz w:val="21"/>
      <w:szCs w:val="24"/>
    </w:rPr>
  </w:style>
  <w:style w:type="character" w:customStyle="1" w:styleId="63">
    <w:name w:val="纯文本 Char"/>
    <w:link w:val="22"/>
    <w:qFormat/>
    <w:uiPriority w:val="0"/>
    <w:rPr>
      <w:rFonts w:ascii="宋体" w:hAnsi="Courier New" w:eastAsia="宋体"/>
      <w:kern w:val="2"/>
      <w:sz w:val="21"/>
      <w:szCs w:val="21"/>
      <w:lang w:bidi="ar-SA"/>
    </w:rPr>
  </w:style>
  <w:style w:type="character" w:customStyle="1" w:styleId="64">
    <w:name w:val="批注框文本 Char"/>
    <w:link w:val="26"/>
    <w:qFormat/>
    <w:uiPriority w:val="99"/>
    <w:rPr>
      <w:kern w:val="2"/>
      <w:sz w:val="18"/>
      <w:szCs w:val="18"/>
    </w:rPr>
  </w:style>
  <w:style w:type="character" w:customStyle="1" w:styleId="65">
    <w:name w:val="页脚 Char"/>
    <w:link w:val="27"/>
    <w:qFormat/>
    <w:uiPriority w:val="99"/>
    <w:rPr>
      <w:kern w:val="2"/>
      <w:sz w:val="18"/>
      <w:szCs w:val="18"/>
    </w:rPr>
  </w:style>
  <w:style w:type="character" w:customStyle="1" w:styleId="66">
    <w:name w:val="页眉 Char"/>
    <w:link w:val="28"/>
    <w:qFormat/>
    <w:uiPriority w:val="99"/>
    <w:rPr>
      <w:kern w:val="2"/>
      <w:sz w:val="18"/>
      <w:szCs w:val="18"/>
    </w:rPr>
  </w:style>
  <w:style w:type="character" w:customStyle="1" w:styleId="67">
    <w:name w:val="段 Char"/>
    <w:link w:val="33"/>
    <w:qFormat/>
    <w:uiPriority w:val="0"/>
    <w:rPr>
      <w:rFonts w:ascii="宋体"/>
      <w:sz w:val="21"/>
      <w:lang w:val="en-US" w:eastAsia="zh-CN" w:bidi="ar-SA"/>
    </w:rPr>
  </w:style>
  <w:style w:type="character" w:customStyle="1" w:styleId="68">
    <w:name w:val="批注主题 Char"/>
    <w:link w:val="42"/>
    <w:qFormat/>
    <w:uiPriority w:val="99"/>
    <w:rPr>
      <w:b/>
      <w:bCs/>
      <w:kern w:val="2"/>
      <w:sz w:val="21"/>
      <w:szCs w:val="24"/>
    </w:rPr>
  </w:style>
  <w:style w:type="character" w:customStyle="1" w:styleId="69">
    <w:name w:val="正文文本 (2)_"/>
    <w:link w:val="70"/>
    <w:qFormat/>
    <w:uiPriority w:val="0"/>
    <w:rPr>
      <w:rFonts w:ascii="MingLiU-ExtB" w:hAnsi="MingLiU-ExtB" w:eastAsia="MingLiU-ExtB" w:cs="MingLiU-ExtB"/>
      <w:sz w:val="78"/>
      <w:szCs w:val="78"/>
      <w:shd w:val="clear" w:color="auto" w:fill="FFFFFF"/>
    </w:rPr>
  </w:style>
  <w:style w:type="paragraph" w:customStyle="1" w:styleId="70">
    <w:name w:val="正文文本 (2)"/>
    <w:basedOn w:val="1"/>
    <w:link w:val="69"/>
    <w:qFormat/>
    <w:uiPriority w:val="0"/>
    <w:pPr>
      <w:shd w:val="clear" w:color="auto" w:fill="FFFFFF"/>
      <w:spacing w:after="12360" w:line="908" w:lineRule="exact"/>
      <w:ind w:hanging="1740"/>
      <w:jc w:val="left"/>
    </w:pPr>
    <w:rPr>
      <w:rFonts w:ascii="MingLiU-ExtB" w:hAnsi="MingLiU-ExtB" w:eastAsia="MingLiU-ExtB"/>
      <w:kern w:val="0"/>
      <w:sz w:val="78"/>
      <w:szCs w:val="78"/>
    </w:rPr>
  </w:style>
  <w:style w:type="character" w:customStyle="1" w:styleId="71">
    <w:name w:val="已访问的超链接1"/>
    <w:qFormat/>
    <w:uiPriority w:val="0"/>
    <w:rPr>
      <w:color w:val="800080"/>
      <w:u w:val="single"/>
    </w:rPr>
  </w:style>
  <w:style w:type="character" w:customStyle="1" w:styleId="72">
    <w:name w:val="15"/>
    <w:qFormat/>
    <w:uiPriority w:val="0"/>
    <w:rPr>
      <w:rFonts w:hint="eastAsia" w:ascii="黑体" w:eastAsia="黑体"/>
      <w:b/>
      <w:bCs/>
      <w:sz w:val="28"/>
      <w:szCs w:val="28"/>
    </w:rPr>
  </w:style>
  <w:style w:type="character" w:customStyle="1" w:styleId="73">
    <w:name w:val="三级条标题 Char"/>
    <w:link w:val="74"/>
    <w:qFormat/>
    <w:uiPriority w:val="0"/>
    <w:rPr>
      <w:rFonts w:ascii="黑体" w:eastAsia="黑体"/>
      <w:sz w:val="21"/>
      <w:szCs w:val="21"/>
    </w:rPr>
  </w:style>
  <w:style w:type="paragraph" w:customStyle="1" w:styleId="74">
    <w:name w:val="三级条标题"/>
    <w:basedOn w:val="75"/>
    <w:next w:val="33"/>
    <w:link w:val="73"/>
    <w:qFormat/>
    <w:uiPriority w:val="0"/>
    <w:pPr>
      <w:numPr>
        <w:ilvl w:val="3"/>
      </w:numPr>
      <w:outlineLvl w:val="4"/>
    </w:pPr>
  </w:style>
  <w:style w:type="paragraph" w:customStyle="1" w:styleId="75">
    <w:name w:val="二级条标题"/>
    <w:basedOn w:val="76"/>
    <w:next w:val="33"/>
    <w:link w:val="77"/>
    <w:qFormat/>
    <w:uiPriority w:val="0"/>
    <w:pPr>
      <w:numPr>
        <w:ilvl w:val="2"/>
      </w:numPr>
      <w:spacing w:before="50" w:after="50"/>
      <w:outlineLvl w:val="3"/>
    </w:pPr>
  </w:style>
  <w:style w:type="paragraph" w:customStyle="1" w:styleId="76">
    <w:name w:val="一级条标题"/>
    <w:next w:val="33"/>
    <w:qFormat/>
    <w:uiPriority w:val="0"/>
    <w:pPr>
      <w:numPr>
        <w:ilvl w:val="1"/>
        <w:numId w:val="4"/>
      </w:numPr>
      <w:spacing w:beforeLines="50" w:afterLines="50"/>
      <w:outlineLvl w:val="2"/>
    </w:pPr>
    <w:rPr>
      <w:rFonts w:ascii="黑体" w:hAnsi="Calibri" w:eastAsia="黑体" w:cs="Times New Roman"/>
      <w:sz w:val="21"/>
      <w:szCs w:val="21"/>
      <w:lang w:val="en-US" w:eastAsia="zh-CN" w:bidi="ar-SA"/>
    </w:rPr>
  </w:style>
  <w:style w:type="character" w:customStyle="1" w:styleId="77">
    <w:name w:val="二级条标题 Char"/>
    <w:link w:val="75"/>
    <w:qFormat/>
    <w:locked/>
    <w:uiPriority w:val="0"/>
    <w:rPr>
      <w:rFonts w:ascii="黑体" w:eastAsia="黑体"/>
      <w:sz w:val="21"/>
      <w:szCs w:val="21"/>
    </w:rPr>
  </w:style>
  <w:style w:type="character" w:customStyle="1" w:styleId="78">
    <w:name w:val="trans"/>
    <w:basedOn w:val="45"/>
    <w:qFormat/>
    <w:uiPriority w:val="0"/>
  </w:style>
  <w:style w:type="character" w:customStyle="1" w:styleId="79">
    <w:name w:val="列项——（一级） Char"/>
    <w:link w:val="80"/>
    <w:qFormat/>
    <w:locked/>
    <w:uiPriority w:val="99"/>
    <w:rPr>
      <w:rFonts w:ascii="宋体"/>
      <w:sz w:val="21"/>
      <w:lang w:val="en-US" w:eastAsia="zh-CN" w:bidi="ar-SA"/>
    </w:rPr>
  </w:style>
  <w:style w:type="paragraph" w:customStyle="1" w:styleId="80">
    <w:name w:val="列项——（一级）"/>
    <w:link w:val="79"/>
    <w:qFormat/>
    <w:uiPriority w:val="99"/>
    <w:pPr>
      <w:widowControl w:val="0"/>
      <w:numPr>
        <w:ilvl w:val="0"/>
        <w:numId w:val="5"/>
      </w:numPr>
      <w:jc w:val="both"/>
    </w:pPr>
    <w:rPr>
      <w:rFonts w:ascii="宋体" w:hAnsi="Calibri" w:eastAsia="宋体" w:cs="Times New Roman"/>
      <w:sz w:val="21"/>
      <w:lang w:val="en-US" w:eastAsia="zh-CN" w:bidi="ar-SA"/>
    </w:rPr>
  </w:style>
  <w:style w:type="character" w:customStyle="1" w:styleId="81">
    <w:name w:val="字母编号列项（一级） Char"/>
    <w:link w:val="82"/>
    <w:qFormat/>
    <w:uiPriority w:val="0"/>
    <w:rPr>
      <w:rFonts w:ascii="宋体"/>
      <w:sz w:val="21"/>
      <w:lang w:val="en-US" w:eastAsia="zh-CN" w:bidi="ar-SA"/>
    </w:rPr>
  </w:style>
  <w:style w:type="paragraph" w:customStyle="1" w:styleId="82">
    <w:name w:val="字母编号列项（一级）"/>
    <w:link w:val="81"/>
    <w:qFormat/>
    <w:uiPriority w:val="0"/>
    <w:pPr>
      <w:numPr>
        <w:ilvl w:val="0"/>
        <w:numId w:val="6"/>
      </w:numPr>
      <w:jc w:val="both"/>
    </w:pPr>
    <w:rPr>
      <w:rFonts w:ascii="宋体" w:hAnsi="Calibri" w:eastAsia="宋体" w:cs="Times New Roman"/>
      <w:sz w:val="21"/>
      <w:lang w:val="en-US" w:eastAsia="zh-CN" w:bidi="ar-SA"/>
    </w:rPr>
  </w:style>
  <w:style w:type="character" w:customStyle="1" w:styleId="83">
    <w:name w:val="工程建设节标题 Char"/>
    <w:link w:val="84"/>
    <w:qFormat/>
    <w:uiPriority w:val="0"/>
    <w:rPr>
      <w:rFonts w:ascii="宋体" w:hAnsi="宋体"/>
      <w:sz w:val="21"/>
    </w:rPr>
  </w:style>
  <w:style w:type="paragraph" w:customStyle="1" w:styleId="84">
    <w:name w:val="工程建设节标题"/>
    <w:basedOn w:val="1"/>
    <w:next w:val="33"/>
    <w:link w:val="83"/>
    <w:qFormat/>
    <w:uiPriority w:val="0"/>
    <w:pPr>
      <w:widowControl/>
      <w:outlineLvl w:val="0"/>
    </w:pPr>
    <w:rPr>
      <w:rFonts w:ascii="宋体" w:hAnsi="宋体"/>
      <w:kern w:val="0"/>
      <w:szCs w:val="20"/>
    </w:rPr>
  </w:style>
  <w:style w:type="character" w:customStyle="1" w:styleId="85">
    <w:name w:val="批注文字 Char1"/>
    <w:qFormat/>
    <w:uiPriority w:val="0"/>
    <w:rPr>
      <w:kern w:val="2"/>
      <w:sz w:val="21"/>
      <w:szCs w:val="24"/>
    </w:rPr>
  </w:style>
  <w:style w:type="character" w:customStyle="1" w:styleId="86">
    <w:name w:val="发布"/>
    <w:qFormat/>
    <w:uiPriority w:val="0"/>
    <w:rPr>
      <w:rFonts w:ascii="黑体" w:eastAsia="黑体"/>
      <w:spacing w:val="85"/>
      <w:w w:val="100"/>
      <w:position w:val="3"/>
      <w:sz w:val="28"/>
      <w:szCs w:val="28"/>
    </w:rPr>
  </w:style>
  <w:style w:type="character" w:customStyle="1" w:styleId="87">
    <w:name w:val="首示例 Char"/>
    <w:link w:val="88"/>
    <w:qFormat/>
    <w:uiPriority w:val="0"/>
    <w:rPr>
      <w:rFonts w:ascii="宋体" w:hAnsi="宋体"/>
      <w:kern w:val="2"/>
      <w:sz w:val="18"/>
      <w:szCs w:val="18"/>
      <w:lang w:val="en-US" w:eastAsia="zh-CN" w:bidi="ar-SA"/>
    </w:rPr>
  </w:style>
  <w:style w:type="paragraph" w:customStyle="1" w:styleId="88">
    <w:name w:val="首示例"/>
    <w:next w:val="33"/>
    <w:link w:val="87"/>
    <w:qFormat/>
    <w:uiPriority w:val="0"/>
    <w:pPr>
      <w:numPr>
        <w:ilvl w:val="0"/>
        <w:numId w:val="7"/>
      </w:numPr>
      <w:tabs>
        <w:tab w:val="left" w:pos="360"/>
      </w:tabs>
      <w:ind w:firstLine="0"/>
    </w:pPr>
    <w:rPr>
      <w:rFonts w:ascii="宋体" w:hAnsi="宋体" w:eastAsia="宋体" w:cs="Times New Roman"/>
      <w:kern w:val="2"/>
      <w:sz w:val="18"/>
      <w:szCs w:val="18"/>
      <w:lang w:val="en-US" w:eastAsia="zh-CN" w:bidi="ar-SA"/>
    </w:rPr>
  </w:style>
  <w:style w:type="character" w:customStyle="1" w:styleId="89">
    <w:name w:val="附录公式 Char"/>
    <w:basedOn w:val="67"/>
    <w:link w:val="90"/>
    <w:qFormat/>
    <w:uiPriority w:val="0"/>
    <w:rPr>
      <w:rFonts w:ascii="宋体"/>
      <w:sz w:val="21"/>
      <w:lang w:val="en-US" w:eastAsia="zh-CN" w:bidi="ar-SA"/>
    </w:rPr>
  </w:style>
  <w:style w:type="paragraph" w:customStyle="1" w:styleId="90">
    <w:name w:val="附录公式"/>
    <w:basedOn w:val="33"/>
    <w:next w:val="33"/>
    <w:link w:val="89"/>
    <w:qFormat/>
    <w:uiPriority w:val="0"/>
  </w:style>
  <w:style w:type="paragraph" w:customStyle="1" w:styleId="91">
    <w:name w:val="封面标准英文名称2"/>
    <w:basedOn w:val="92"/>
    <w:qFormat/>
    <w:uiPriority w:val="0"/>
    <w:pPr>
      <w:framePr w:wrap="around" w:y="4469"/>
    </w:pPr>
  </w:style>
  <w:style w:type="paragraph" w:customStyle="1" w:styleId="92">
    <w:name w:val="封面标准英文名称"/>
    <w:basedOn w:val="93"/>
    <w:qFormat/>
    <w:uiPriority w:val="0"/>
    <w:pPr>
      <w:framePr w:wrap="around"/>
      <w:spacing w:before="370" w:line="400" w:lineRule="exact"/>
    </w:pPr>
    <w:rPr>
      <w:rFonts w:ascii="Times New Roman"/>
      <w:sz w:val="28"/>
      <w:szCs w:val="28"/>
    </w:rPr>
  </w:style>
  <w:style w:type="paragraph" w:customStyle="1" w:styleId="93">
    <w:name w:val="封面标准名称"/>
    <w:qFormat/>
    <w:uiPriority w:val="0"/>
    <w:pPr>
      <w:framePr w:w="9639" w:h="6917" w:hRule="exact" w:wrap="around" w:vAnchor="page" w:hAnchor="page" w:xAlign="center" w:y="6408" w:anchorLock="1"/>
      <w:widowControl w:val="0"/>
      <w:spacing w:line="680" w:lineRule="exact"/>
      <w:jc w:val="center"/>
      <w:textAlignment w:val="center"/>
    </w:pPr>
    <w:rPr>
      <w:rFonts w:ascii="黑体" w:hAnsi="Calibri" w:eastAsia="黑体" w:cs="Times New Roman"/>
      <w:sz w:val="52"/>
      <w:lang w:val="en-US" w:eastAsia="zh-CN" w:bidi="ar-SA"/>
    </w:rPr>
  </w:style>
  <w:style w:type="paragraph" w:customStyle="1" w:styleId="94">
    <w:name w:val="附录数字编号列项（二级）"/>
    <w:qFormat/>
    <w:uiPriority w:val="0"/>
    <w:pPr>
      <w:numPr>
        <w:ilvl w:val="1"/>
        <w:numId w:val="8"/>
      </w:numPr>
    </w:pPr>
    <w:rPr>
      <w:rFonts w:ascii="宋体" w:hAnsi="Calibri" w:eastAsia="宋体" w:cs="Times New Roman"/>
      <w:sz w:val="21"/>
      <w:lang w:val="en-US" w:eastAsia="zh-CN" w:bidi="ar-SA"/>
    </w:rPr>
  </w:style>
  <w:style w:type="paragraph" w:customStyle="1" w:styleId="95">
    <w:name w:val="三级无"/>
    <w:basedOn w:val="74"/>
    <w:qFormat/>
    <w:uiPriority w:val="0"/>
    <w:pPr>
      <w:spacing w:beforeLines="0" w:afterLines="0"/>
    </w:pPr>
    <w:rPr>
      <w:rFonts w:ascii="宋体" w:eastAsia="宋体"/>
    </w:rPr>
  </w:style>
  <w:style w:type="paragraph" w:customStyle="1" w:styleId="96">
    <w:name w:val="注×：（正文）"/>
    <w:qFormat/>
    <w:uiPriority w:val="0"/>
    <w:pPr>
      <w:numPr>
        <w:ilvl w:val="0"/>
        <w:numId w:val="9"/>
      </w:numPr>
      <w:jc w:val="both"/>
    </w:pPr>
    <w:rPr>
      <w:rFonts w:ascii="宋体" w:hAnsi="Calibri" w:eastAsia="宋体" w:cs="Times New Roman"/>
      <w:sz w:val="18"/>
      <w:szCs w:val="18"/>
      <w:lang w:val="en-US" w:eastAsia="zh-CN" w:bidi="ar-SA"/>
    </w:rPr>
  </w:style>
  <w:style w:type="paragraph" w:customStyle="1" w:styleId="97">
    <w:name w:val="附录二级无"/>
    <w:basedOn w:val="98"/>
    <w:qFormat/>
    <w:uiPriority w:val="0"/>
    <w:pPr>
      <w:tabs>
        <w:tab w:val="left" w:pos="360"/>
      </w:tabs>
      <w:spacing w:beforeLines="0" w:afterLines="0"/>
    </w:pPr>
    <w:rPr>
      <w:rFonts w:ascii="宋体" w:eastAsia="宋体"/>
      <w:szCs w:val="21"/>
    </w:rPr>
  </w:style>
  <w:style w:type="paragraph" w:customStyle="1" w:styleId="98">
    <w:name w:val="附录二级条标题"/>
    <w:basedOn w:val="1"/>
    <w:next w:val="33"/>
    <w:qFormat/>
    <w:uiPriority w:val="0"/>
    <w:pPr>
      <w:widowControl/>
      <w:numPr>
        <w:ilvl w:val="3"/>
        <w:numId w:val="10"/>
      </w:numPr>
      <w:tabs>
        <w:tab w:val="left" w:pos="360"/>
      </w:tabs>
      <w:wordWrap w:val="0"/>
      <w:overflowPunct w:val="0"/>
      <w:autoSpaceDE w:val="0"/>
      <w:autoSpaceDN w:val="0"/>
      <w:spacing w:beforeLines="50" w:afterLines="50"/>
      <w:textAlignment w:val="baseline"/>
      <w:outlineLvl w:val="3"/>
    </w:pPr>
    <w:rPr>
      <w:rFonts w:ascii="黑体" w:eastAsia="黑体"/>
      <w:kern w:val="21"/>
      <w:szCs w:val="20"/>
    </w:rPr>
  </w:style>
  <w:style w:type="paragraph" w:customStyle="1" w:styleId="99">
    <w:name w:val="编号列项（三级）"/>
    <w:qFormat/>
    <w:uiPriority w:val="0"/>
    <w:pPr>
      <w:numPr>
        <w:ilvl w:val="2"/>
        <w:numId w:val="6"/>
      </w:numPr>
    </w:pPr>
    <w:rPr>
      <w:rFonts w:ascii="宋体" w:hAnsi="Calibri" w:eastAsia="宋体" w:cs="Times New Roman"/>
      <w:sz w:val="21"/>
      <w:lang w:val="en-US" w:eastAsia="zh-CN" w:bidi="ar-SA"/>
    </w:rPr>
  </w:style>
  <w:style w:type="paragraph" w:customStyle="1" w:styleId="100">
    <w:name w:val="发布部门"/>
    <w:next w:val="33"/>
    <w:qFormat/>
    <w:uiPriority w:val="0"/>
    <w:pPr>
      <w:framePr w:w="7938" w:h="1134" w:hRule="exact" w:hSpace="125" w:vSpace="181" w:wrap="around" w:vAnchor="page" w:hAnchor="page" w:x="2150" w:y="14630" w:anchorLock="1"/>
      <w:jc w:val="center"/>
    </w:pPr>
    <w:rPr>
      <w:rFonts w:ascii="宋体" w:hAnsi="Calibri" w:eastAsia="宋体" w:cs="Times New Roman"/>
      <w:b/>
      <w:spacing w:val="20"/>
      <w:w w:val="135"/>
      <w:sz w:val="28"/>
      <w:lang w:val="en-US" w:eastAsia="zh-CN" w:bidi="ar-SA"/>
    </w:rPr>
  </w:style>
  <w:style w:type="paragraph" w:customStyle="1" w:styleId="101">
    <w:name w:val="发布日期"/>
    <w:qFormat/>
    <w:uiPriority w:val="0"/>
    <w:pPr>
      <w:framePr w:w="3997" w:h="471" w:hRule="exact" w:vSpace="181" w:wrap="around" w:vAnchor="margin" w:hAnchor="page" w:x="7089" w:y="14097" w:anchorLock="1"/>
    </w:pPr>
    <w:rPr>
      <w:rFonts w:ascii="Calibri" w:hAnsi="Calibri" w:eastAsia="黑体" w:cs="Times New Roman"/>
      <w:sz w:val="28"/>
      <w:lang w:val="en-US" w:eastAsia="zh-CN" w:bidi="ar-SA"/>
    </w:rPr>
  </w:style>
  <w:style w:type="paragraph" w:customStyle="1" w:styleId="102">
    <w:name w:val="WPSOffice手动目录 3"/>
    <w:qFormat/>
    <w:uiPriority w:val="0"/>
    <w:pPr>
      <w:ind w:left="400" w:leftChars="400"/>
    </w:pPr>
    <w:rPr>
      <w:rFonts w:ascii="Calibri" w:hAnsi="Calibri" w:eastAsia="宋体" w:cs="Times New Roman"/>
      <w:lang w:val="en-US" w:eastAsia="zh-CN" w:bidi="ar-SA"/>
    </w:rPr>
  </w:style>
  <w:style w:type="paragraph" w:customStyle="1" w:styleId="103">
    <w:name w:val="封面标准号1"/>
    <w:qFormat/>
    <w:uiPriority w:val="0"/>
    <w:pPr>
      <w:widowControl w:val="0"/>
      <w:kinsoku w:val="0"/>
      <w:overflowPunct w:val="0"/>
      <w:autoSpaceDE w:val="0"/>
      <w:autoSpaceDN w:val="0"/>
      <w:spacing w:before="308"/>
      <w:jc w:val="right"/>
      <w:textAlignment w:val="center"/>
    </w:pPr>
    <w:rPr>
      <w:rFonts w:ascii="Calibri" w:hAnsi="Calibri" w:eastAsia="宋体" w:cs="Times New Roman"/>
      <w:sz w:val="28"/>
      <w:lang w:val="en-US" w:eastAsia="zh-CN" w:bidi="ar-SA"/>
    </w:rPr>
  </w:style>
  <w:style w:type="paragraph" w:customStyle="1" w:styleId="104">
    <w:name w:val="TABLE-cell"/>
    <w:basedOn w:val="1"/>
    <w:qFormat/>
    <w:uiPriority w:val="0"/>
    <w:pPr>
      <w:widowControl/>
      <w:spacing w:before="60" w:after="60"/>
      <w:jc w:val="left"/>
    </w:pPr>
    <w:rPr>
      <w:rFonts w:ascii="Arial" w:hAnsi="Arial"/>
      <w:spacing w:val="8"/>
      <w:kern w:val="0"/>
      <w:sz w:val="16"/>
      <w:szCs w:val="20"/>
      <w:lang w:val="en-GB" w:eastAsia="en-US"/>
    </w:rPr>
  </w:style>
  <w:style w:type="paragraph" w:customStyle="1" w:styleId="105">
    <w:name w:val="附录一级无"/>
    <w:basedOn w:val="106"/>
    <w:qFormat/>
    <w:uiPriority w:val="0"/>
    <w:pPr>
      <w:tabs>
        <w:tab w:val="left" w:pos="360"/>
      </w:tabs>
      <w:spacing w:beforeLines="0" w:afterLines="0"/>
    </w:pPr>
    <w:rPr>
      <w:rFonts w:ascii="宋体" w:eastAsia="宋体"/>
      <w:szCs w:val="21"/>
    </w:rPr>
  </w:style>
  <w:style w:type="paragraph" w:customStyle="1" w:styleId="106">
    <w:name w:val="附录一级条标题"/>
    <w:basedOn w:val="107"/>
    <w:next w:val="33"/>
    <w:qFormat/>
    <w:uiPriority w:val="0"/>
    <w:pPr>
      <w:numPr>
        <w:ilvl w:val="2"/>
      </w:numPr>
      <w:tabs>
        <w:tab w:val="left" w:pos="360"/>
      </w:tabs>
      <w:autoSpaceDN w:val="0"/>
      <w:spacing w:beforeLines="50" w:afterLines="50"/>
      <w:outlineLvl w:val="2"/>
    </w:pPr>
  </w:style>
  <w:style w:type="paragraph" w:customStyle="1" w:styleId="107">
    <w:name w:val="附录章标题"/>
    <w:next w:val="33"/>
    <w:qFormat/>
    <w:uiPriority w:val="0"/>
    <w:pPr>
      <w:numPr>
        <w:ilvl w:val="1"/>
        <w:numId w:val="10"/>
      </w:numPr>
      <w:tabs>
        <w:tab w:val="left" w:pos="360"/>
      </w:tabs>
      <w:wordWrap w:val="0"/>
      <w:overflowPunct w:val="0"/>
      <w:autoSpaceDE w:val="0"/>
      <w:spacing w:beforeLines="100" w:afterLines="100"/>
      <w:jc w:val="both"/>
      <w:textAlignment w:val="baseline"/>
      <w:outlineLvl w:val="1"/>
    </w:pPr>
    <w:rPr>
      <w:rFonts w:ascii="黑体" w:hAnsi="Calibri" w:eastAsia="黑体" w:cs="Times New Roman"/>
      <w:kern w:val="21"/>
      <w:sz w:val="21"/>
      <w:lang w:val="en-US" w:eastAsia="zh-CN" w:bidi="ar-SA"/>
    </w:rPr>
  </w:style>
  <w:style w:type="paragraph" w:customStyle="1" w:styleId="108">
    <w:name w:val="注×："/>
    <w:qFormat/>
    <w:uiPriority w:val="0"/>
    <w:pPr>
      <w:widowControl w:val="0"/>
      <w:numPr>
        <w:ilvl w:val="0"/>
        <w:numId w:val="11"/>
      </w:numPr>
      <w:autoSpaceDE w:val="0"/>
      <w:autoSpaceDN w:val="0"/>
      <w:jc w:val="both"/>
    </w:pPr>
    <w:rPr>
      <w:rFonts w:ascii="宋体" w:hAnsi="Calibri" w:eastAsia="宋体" w:cs="Times New Roman"/>
      <w:sz w:val="18"/>
      <w:szCs w:val="18"/>
      <w:lang w:val="en-US" w:eastAsia="zh-CN" w:bidi="ar-SA"/>
    </w:rPr>
  </w:style>
  <w:style w:type="paragraph" w:customStyle="1" w:styleId="109">
    <w:name w:val="注：（正文）"/>
    <w:basedOn w:val="110"/>
    <w:next w:val="33"/>
    <w:qFormat/>
    <w:uiPriority w:val="0"/>
  </w:style>
  <w:style w:type="paragraph" w:customStyle="1" w:styleId="110">
    <w:name w:val="注："/>
    <w:next w:val="33"/>
    <w:qFormat/>
    <w:uiPriority w:val="0"/>
    <w:pPr>
      <w:widowControl w:val="0"/>
      <w:numPr>
        <w:ilvl w:val="0"/>
        <w:numId w:val="12"/>
      </w:numPr>
      <w:autoSpaceDE w:val="0"/>
      <w:autoSpaceDN w:val="0"/>
      <w:jc w:val="both"/>
    </w:pPr>
    <w:rPr>
      <w:rFonts w:ascii="宋体" w:hAnsi="Calibri" w:eastAsia="宋体" w:cs="Times New Roman"/>
      <w:sz w:val="18"/>
      <w:szCs w:val="18"/>
      <w:lang w:val="en-US" w:eastAsia="zh-CN" w:bidi="ar-SA"/>
    </w:rPr>
  </w:style>
  <w:style w:type="paragraph" w:customStyle="1" w:styleId="111">
    <w:name w:val="正文公式编号制表符"/>
    <w:basedOn w:val="33"/>
    <w:next w:val="33"/>
    <w:qFormat/>
    <w:uiPriority w:val="0"/>
    <w:pPr>
      <w:ind w:firstLine="0" w:firstLineChars="0"/>
    </w:pPr>
  </w:style>
  <w:style w:type="paragraph" w:customStyle="1" w:styleId="112">
    <w:name w:val="my毕业正文"/>
    <w:basedOn w:val="1"/>
    <w:qFormat/>
    <w:uiPriority w:val="0"/>
    <w:pPr>
      <w:ind w:firstLine="420" w:firstLineChars="200"/>
      <w:jc w:val="left"/>
    </w:pPr>
    <w:rPr>
      <w:rFonts w:ascii="宋体"/>
    </w:rPr>
  </w:style>
  <w:style w:type="paragraph" w:customStyle="1" w:styleId="113">
    <w:name w:val="示例内容"/>
    <w:qFormat/>
    <w:uiPriority w:val="0"/>
    <w:pPr>
      <w:ind w:firstLine="200" w:firstLineChars="200"/>
    </w:pPr>
    <w:rPr>
      <w:rFonts w:ascii="宋体" w:hAnsi="Calibri" w:eastAsia="宋体" w:cs="Times New Roman"/>
      <w:sz w:val="18"/>
      <w:szCs w:val="18"/>
      <w:lang w:val="en-US" w:eastAsia="zh-CN" w:bidi="ar-SA"/>
    </w:rPr>
  </w:style>
  <w:style w:type="paragraph" w:customStyle="1" w:styleId="114">
    <w:name w:val="标准书脚_奇数页"/>
    <w:qFormat/>
    <w:uiPriority w:val="0"/>
    <w:pPr>
      <w:spacing w:before="120"/>
      <w:ind w:right="198"/>
      <w:jc w:val="right"/>
    </w:pPr>
    <w:rPr>
      <w:rFonts w:ascii="宋体" w:hAnsi="Calibri" w:eastAsia="宋体" w:cs="Times New Roman"/>
      <w:sz w:val="18"/>
      <w:szCs w:val="18"/>
      <w:lang w:val="en-US" w:eastAsia="zh-CN" w:bidi="ar-SA"/>
    </w:rPr>
  </w:style>
  <w:style w:type="paragraph" w:customStyle="1" w:styleId="115">
    <w:name w:val="列项说明"/>
    <w:basedOn w:val="1"/>
    <w:qFormat/>
    <w:uiPriority w:val="0"/>
    <w:pPr>
      <w:adjustRightInd w:val="0"/>
      <w:spacing w:line="320" w:lineRule="exact"/>
      <w:ind w:left="400" w:leftChars="200" w:hanging="200" w:hangingChars="200"/>
      <w:jc w:val="left"/>
      <w:textAlignment w:val="baseline"/>
    </w:pPr>
    <w:rPr>
      <w:rFonts w:ascii="宋体"/>
      <w:kern w:val="0"/>
      <w:szCs w:val="20"/>
    </w:rPr>
  </w:style>
  <w:style w:type="paragraph" w:customStyle="1" w:styleId="116">
    <w:name w:val="四级条标题"/>
    <w:basedOn w:val="74"/>
    <w:next w:val="33"/>
    <w:qFormat/>
    <w:uiPriority w:val="0"/>
    <w:pPr>
      <w:numPr>
        <w:ilvl w:val="4"/>
      </w:numPr>
      <w:outlineLvl w:val="5"/>
    </w:pPr>
  </w:style>
  <w:style w:type="paragraph" w:customStyle="1" w:styleId="117">
    <w:name w:val="加粗 居中 宋体五号"/>
    <w:basedOn w:val="1"/>
    <w:qFormat/>
    <w:uiPriority w:val="0"/>
    <w:pPr>
      <w:spacing w:line="360" w:lineRule="auto"/>
      <w:jc w:val="center"/>
    </w:pPr>
    <w:rPr>
      <w:rFonts w:ascii="黑体" w:eastAsia="黑体" w:cs="宋体"/>
      <w:b/>
      <w:bCs/>
      <w:kern w:val="0"/>
      <w:szCs w:val="20"/>
    </w:rPr>
  </w:style>
  <w:style w:type="paragraph" w:customStyle="1" w:styleId="118">
    <w:name w:val="参考文献、索引标题"/>
    <w:basedOn w:val="1"/>
    <w:next w:val="33"/>
    <w:qFormat/>
    <w:uiPriority w:val="0"/>
    <w:pPr>
      <w:keepNext/>
      <w:pageBreakBefore/>
      <w:widowControl/>
      <w:shd w:val="clear" w:color="FFFFFF" w:fill="FFFFFF"/>
      <w:spacing w:before="640" w:after="200"/>
      <w:jc w:val="center"/>
      <w:outlineLvl w:val="0"/>
    </w:pPr>
    <w:rPr>
      <w:rFonts w:ascii="黑体" w:eastAsia="黑体"/>
      <w:kern w:val="0"/>
      <w:szCs w:val="20"/>
    </w:rPr>
  </w:style>
  <w:style w:type="paragraph" w:customStyle="1" w:styleId="119">
    <w:name w:val="附录三级条标题"/>
    <w:basedOn w:val="98"/>
    <w:next w:val="33"/>
    <w:qFormat/>
    <w:uiPriority w:val="0"/>
    <w:pPr>
      <w:numPr>
        <w:ilvl w:val="4"/>
      </w:numPr>
      <w:outlineLvl w:val="4"/>
    </w:pPr>
  </w:style>
  <w:style w:type="paragraph" w:customStyle="1" w:styleId="120">
    <w:name w:val="其他标准称谓"/>
    <w:next w:val="1"/>
    <w:qFormat/>
    <w:uiPriority w:val="0"/>
    <w:pPr>
      <w:framePr w:hSpace="181" w:vSpace="181" w:wrap="around" w:vAnchor="page" w:hAnchor="page" w:x="1419" w:y="2286" w:anchorLock="1"/>
      <w:spacing w:line="0" w:lineRule="atLeast"/>
      <w:jc w:val="distribute"/>
    </w:pPr>
    <w:rPr>
      <w:rFonts w:ascii="黑体" w:hAnsi="宋体" w:eastAsia="黑体" w:cs="Times New Roman"/>
      <w:spacing w:val="-40"/>
      <w:sz w:val="48"/>
      <w:szCs w:val="52"/>
      <w:lang w:val="en-US" w:eastAsia="zh-CN" w:bidi="ar-SA"/>
    </w:rPr>
  </w:style>
  <w:style w:type="paragraph" w:customStyle="1" w:styleId="121">
    <w:name w:val="样式 段 + 首行缩进:  2 字符"/>
    <w:basedOn w:val="1"/>
    <w:qFormat/>
    <w:uiPriority w:val="99"/>
    <w:pPr>
      <w:widowControl/>
      <w:tabs>
        <w:tab w:val="center" w:pos="4201"/>
        <w:tab w:val="right" w:leader="dot" w:pos="9298"/>
      </w:tabs>
      <w:autoSpaceDE w:val="0"/>
      <w:autoSpaceDN w:val="0"/>
      <w:ind w:firstLine="440" w:firstLineChars="200"/>
    </w:pPr>
    <w:rPr>
      <w:rFonts w:ascii="宋体" w:cs="宋体"/>
      <w:kern w:val="0"/>
      <w:szCs w:val="20"/>
    </w:rPr>
  </w:style>
  <w:style w:type="paragraph" w:customStyle="1" w:styleId="122">
    <w:name w:val="终结线"/>
    <w:basedOn w:val="1"/>
    <w:qFormat/>
    <w:uiPriority w:val="0"/>
    <w:pPr>
      <w:framePr w:hSpace="181" w:vSpace="181" w:wrap="around" w:vAnchor="text" w:hAnchor="margin" w:xAlign="center" w:y="285"/>
    </w:pPr>
  </w:style>
  <w:style w:type="paragraph" w:styleId="123">
    <w:name w:val="List Paragraph"/>
    <w:basedOn w:val="1"/>
    <w:qFormat/>
    <w:uiPriority w:val="34"/>
    <w:pPr>
      <w:spacing w:afterLines="50"/>
      <w:ind w:firstLine="420" w:firstLineChars="200"/>
    </w:pPr>
    <w:rPr>
      <w:sz w:val="24"/>
    </w:rPr>
  </w:style>
  <w:style w:type="paragraph" w:customStyle="1" w:styleId="124">
    <w:name w:val="附录三级无"/>
    <w:basedOn w:val="119"/>
    <w:qFormat/>
    <w:uiPriority w:val="0"/>
    <w:pPr>
      <w:tabs>
        <w:tab w:val="clear" w:pos="360"/>
      </w:tabs>
      <w:spacing w:beforeLines="0" w:afterLines="0"/>
    </w:pPr>
    <w:rPr>
      <w:rFonts w:ascii="宋体" w:eastAsia="宋体"/>
      <w:szCs w:val="21"/>
    </w:rPr>
  </w:style>
  <w:style w:type="paragraph" w:customStyle="1" w:styleId="125">
    <w:name w:val="实施日期"/>
    <w:basedOn w:val="101"/>
    <w:qFormat/>
    <w:uiPriority w:val="0"/>
    <w:pPr>
      <w:framePr w:wrap="around" w:vAnchor="page" w:hAnchor="text"/>
      <w:jc w:val="right"/>
    </w:pPr>
  </w:style>
  <w:style w:type="paragraph" w:customStyle="1" w:styleId="126">
    <w:name w:val="WPSOffice手动目录 1"/>
    <w:qFormat/>
    <w:uiPriority w:val="0"/>
    <w:rPr>
      <w:rFonts w:ascii="Calibri" w:hAnsi="Calibri" w:eastAsia="宋体" w:cs="Times New Roman"/>
      <w:lang w:val="en-US" w:eastAsia="zh-CN" w:bidi="ar-SA"/>
    </w:rPr>
  </w:style>
  <w:style w:type="paragraph" w:customStyle="1" w:styleId="127">
    <w:name w:val="一级无"/>
    <w:basedOn w:val="76"/>
    <w:qFormat/>
    <w:uiPriority w:val="0"/>
    <w:pPr>
      <w:spacing w:beforeLines="0" w:afterLines="0"/>
    </w:pPr>
    <w:rPr>
      <w:rFonts w:ascii="宋体" w:eastAsia="宋体"/>
    </w:rPr>
  </w:style>
  <w:style w:type="paragraph" w:customStyle="1" w:styleId="128">
    <w:name w:val="五级无"/>
    <w:basedOn w:val="129"/>
    <w:qFormat/>
    <w:uiPriority w:val="0"/>
    <w:pPr>
      <w:spacing w:beforeLines="0" w:afterLines="0"/>
    </w:pPr>
    <w:rPr>
      <w:rFonts w:ascii="宋体" w:eastAsia="宋体"/>
    </w:rPr>
  </w:style>
  <w:style w:type="paragraph" w:customStyle="1" w:styleId="129">
    <w:name w:val="五级条标题"/>
    <w:basedOn w:val="116"/>
    <w:next w:val="33"/>
    <w:qFormat/>
    <w:uiPriority w:val="0"/>
    <w:pPr>
      <w:numPr>
        <w:ilvl w:val="5"/>
      </w:numPr>
      <w:outlineLvl w:val="6"/>
    </w:pPr>
  </w:style>
  <w:style w:type="paragraph" w:customStyle="1" w:styleId="130">
    <w:name w:val="_标准条文"/>
    <w:basedOn w:val="1"/>
    <w:qFormat/>
    <w:uiPriority w:val="0"/>
    <w:pPr>
      <w:overflowPunct w:val="0"/>
      <w:snapToGrid w:val="0"/>
      <w:spacing w:line="276" w:lineRule="auto"/>
      <w:ind w:firstLine="420" w:firstLineChars="200"/>
    </w:pPr>
    <w:rPr>
      <w:rFonts w:ascii="Arial" w:hAnsi="Arial" w:cs="宋体"/>
      <w:szCs w:val="20"/>
    </w:rPr>
  </w:style>
  <w:style w:type="paragraph" w:customStyle="1" w:styleId="131">
    <w:name w:val="参考文献"/>
    <w:basedOn w:val="1"/>
    <w:next w:val="33"/>
    <w:qFormat/>
    <w:uiPriority w:val="0"/>
    <w:pPr>
      <w:keepNext/>
      <w:pageBreakBefore/>
      <w:widowControl/>
      <w:shd w:val="clear" w:color="FFFFFF" w:fill="FFFFFF"/>
      <w:spacing w:before="640" w:after="200"/>
      <w:jc w:val="center"/>
      <w:outlineLvl w:val="0"/>
    </w:pPr>
    <w:rPr>
      <w:rFonts w:ascii="黑体" w:eastAsia="黑体"/>
      <w:kern w:val="0"/>
      <w:szCs w:val="20"/>
    </w:rPr>
  </w:style>
  <w:style w:type="paragraph" w:customStyle="1" w:styleId="132">
    <w:name w:val="附录四级无"/>
    <w:basedOn w:val="133"/>
    <w:qFormat/>
    <w:uiPriority w:val="0"/>
    <w:pPr>
      <w:tabs>
        <w:tab w:val="left" w:pos="360"/>
      </w:tabs>
      <w:spacing w:beforeLines="0" w:afterLines="0"/>
    </w:pPr>
    <w:rPr>
      <w:rFonts w:ascii="宋体" w:eastAsia="宋体"/>
      <w:szCs w:val="21"/>
    </w:rPr>
  </w:style>
  <w:style w:type="paragraph" w:customStyle="1" w:styleId="133">
    <w:name w:val="附录四级条标题"/>
    <w:basedOn w:val="119"/>
    <w:next w:val="33"/>
    <w:qFormat/>
    <w:uiPriority w:val="0"/>
    <w:pPr>
      <w:numPr>
        <w:ilvl w:val="5"/>
      </w:numPr>
      <w:outlineLvl w:val="5"/>
    </w:pPr>
  </w:style>
  <w:style w:type="paragraph" w:customStyle="1" w:styleId="134">
    <w:name w:val="其他标准标志"/>
    <w:basedOn w:val="135"/>
    <w:qFormat/>
    <w:uiPriority w:val="0"/>
    <w:pPr>
      <w:framePr w:w="6101" w:wrap="around" w:vAnchor="page" w:hAnchor="page" w:x="4673" w:y="942"/>
    </w:pPr>
    <w:rPr>
      <w:w w:val="130"/>
    </w:rPr>
  </w:style>
  <w:style w:type="paragraph" w:customStyle="1" w:styleId="135">
    <w:name w:val="标准标志"/>
    <w:next w:val="1"/>
    <w:qFormat/>
    <w:uiPriority w:val="0"/>
    <w:pPr>
      <w:framePr w:w="2546" w:h="1389" w:hRule="exact" w:hSpace="181" w:vSpace="181" w:wrap="around" w:vAnchor="margin" w:hAnchor="margin" w:x="6522" w:y="398" w:anchorLock="1"/>
      <w:shd w:val="solid" w:color="FFFFFF" w:fill="FFFFFF"/>
      <w:spacing w:line="0" w:lineRule="atLeast"/>
      <w:jc w:val="right"/>
    </w:pPr>
    <w:rPr>
      <w:rFonts w:ascii="Calibri" w:hAnsi="Calibri" w:eastAsia="宋体" w:cs="Times New Roman"/>
      <w:b/>
      <w:w w:val="170"/>
      <w:sz w:val="96"/>
      <w:szCs w:val="96"/>
      <w:lang w:val="en-US" w:eastAsia="zh-CN" w:bidi="ar-SA"/>
    </w:rPr>
  </w:style>
  <w:style w:type="paragraph" w:customStyle="1" w:styleId="136">
    <w:name w:val="_Style 142"/>
    <w:next w:val="1"/>
    <w:qFormat/>
    <w:uiPriority w:val="0"/>
    <w:pPr>
      <w:widowControl w:val="0"/>
      <w:jc w:val="both"/>
    </w:pPr>
    <w:rPr>
      <w:rFonts w:ascii="Calibri" w:hAnsi="Calibri" w:eastAsia="宋体" w:cs="Times New Roman"/>
      <w:kern w:val="2"/>
      <w:sz w:val="21"/>
      <w:szCs w:val="24"/>
      <w:lang w:val="en-US" w:eastAsia="zh-CN" w:bidi="ar-SA"/>
    </w:rPr>
  </w:style>
  <w:style w:type="paragraph" w:customStyle="1" w:styleId="137">
    <w:name w:val="ANNEX_title"/>
    <w:basedOn w:val="1"/>
    <w:next w:val="138"/>
    <w:semiHidden/>
    <w:qFormat/>
    <w:uiPriority w:val="0"/>
    <w:pPr>
      <w:pageBreakBefore/>
      <w:widowControl/>
      <w:numPr>
        <w:ilvl w:val="2"/>
        <w:numId w:val="2"/>
      </w:numPr>
      <w:snapToGrid w:val="0"/>
      <w:spacing w:after="200"/>
      <w:jc w:val="center"/>
      <w:outlineLvl w:val="0"/>
    </w:pPr>
    <w:rPr>
      <w:rFonts w:ascii="Arial" w:hAnsi="Arial" w:cs="Arial"/>
      <w:b/>
      <w:bCs/>
      <w:spacing w:val="8"/>
      <w:kern w:val="0"/>
      <w:sz w:val="24"/>
      <w:lang w:val="en-GB"/>
    </w:rPr>
  </w:style>
  <w:style w:type="paragraph" w:customStyle="1" w:styleId="138">
    <w:name w:val="ANNEX-heading1"/>
    <w:basedOn w:val="2"/>
    <w:next w:val="1"/>
    <w:semiHidden/>
    <w:qFormat/>
    <w:uiPriority w:val="0"/>
    <w:pPr>
      <w:keepNext w:val="0"/>
      <w:keepLines w:val="0"/>
      <w:widowControl/>
      <w:numPr>
        <w:ilvl w:val="3"/>
        <w:numId w:val="2"/>
      </w:numPr>
      <w:suppressAutoHyphens/>
      <w:snapToGrid w:val="0"/>
      <w:spacing w:before="200" w:after="200"/>
      <w:jc w:val="left"/>
      <w:outlineLvl w:val="1"/>
    </w:pPr>
    <w:rPr>
      <w:rFonts w:ascii="Arial" w:hAnsi="Arial" w:cs="Arial"/>
      <w:spacing w:val="8"/>
      <w:kern w:val="0"/>
      <w:sz w:val="22"/>
      <w:szCs w:val="22"/>
      <w:lang w:val="en-GB"/>
    </w:rPr>
  </w:style>
  <w:style w:type="paragraph" w:customStyle="1" w:styleId="139">
    <w:name w:val="附录公式编号制表符"/>
    <w:basedOn w:val="1"/>
    <w:next w:val="33"/>
    <w:qFormat/>
    <w:uiPriority w:val="0"/>
    <w:pPr>
      <w:widowControl/>
      <w:tabs>
        <w:tab w:val="center" w:pos="4201"/>
        <w:tab w:val="right" w:leader="dot" w:pos="9298"/>
      </w:tabs>
      <w:autoSpaceDE w:val="0"/>
      <w:autoSpaceDN w:val="0"/>
    </w:pPr>
    <w:rPr>
      <w:rFonts w:ascii="宋体"/>
      <w:kern w:val="0"/>
      <w:szCs w:val="20"/>
    </w:rPr>
  </w:style>
  <w:style w:type="paragraph" w:customStyle="1" w:styleId="140">
    <w:name w:val="标准书脚_偶数页"/>
    <w:qFormat/>
    <w:uiPriority w:val="0"/>
    <w:pPr>
      <w:spacing w:before="120"/>
      <w:ind w:left="221"/>
    </w:pPr>
    <w:rPr>
      <w:rFonts w:ascii="宋体" w:hAnsi="Calibri" w:eastAsia="宋体" w:cs="Times New Roman"/>
      <w:sz w:val="18"/>
      <w:szCs w:val="18"/>
      <w:lang w:val="en-US" w:eastAsia="zh-CN" w:bidi="ar-SA"/>
    </w:rPr>
  </w:style>
  <w:style w:type="paragraph" w:customStyle="1" w:styleId="141">
    <w:name w:val="封面标准文稿编辑信息2"/>
    <w:basedOn w:val="142"/>
    <w:qFormat/>
    <w:uiPriority w:val="0"/>
    <w:pPr>
      <w:framePr w:wrap="around" w:y="4469"/>
    </w:pPr>
  </w:style>
  <w:style w:type="paragraph" w:customStyle="1" w:styleId="142">
    <w:name w:val="封面标准文稿编辑信息"/>
    <w:basedOn w:val="143"/>
    <w:qFormat/>
    <w:uiPriority w:val="0"/>
    <w:pPr>
      <w:framePr w:wrap="around"/>
      <w:spacing w:before="180" w:line="180" w:lineRule="exact"/>
    </w:pPr>
    <w:rPr>
      <w:sz w:val="21"/>
    </w:rPr>
  </w:style>
  <w:style w:type="paragraph" w:customStyle="1" w:styleId="143">
    <w:name w:val="封面标准文稿类别"/>
    <w:basedOn w:val="144"/>
    <w:qFormat/>
    <w:uiPriority w:val="0"/>
    <w:pPr>
      <w:framePr w:wrap="around"/>
      <w:spacing w:after="160" w:line="240" w:lineRule="auto"/>
    </w:pPr>
    <w:rPr>
      <w:sz w:val="24"/>
    </w:rPr>
  </w:style>
  <w:style w:type="paragraph" w:customStyle="1" w:styleId="144">
    <w:name w:val="封面一致性程度标识"/>
    <w:basedOn w:val="92"/>
    <w:qFormat/>
    <w:uiPriority w:val="0"/>
    <w:pPr>
      <w:framePr w:wrap="around"/>
      <w:spacing w:before="440"/>
    </w:pPr>
    <w:rPr>
      <w:rFonts w:ascii="宋体" w:eastAsia="宋体"/>
    </w:rPr>
  </w:style>
  <w:style w:type="paragraph" w:customStyle="1" w:styleId="145">
    <w:name w:val="图表脚注说明"/>
    <w:basedOn w:val="1"/>
    <w:qFormat/>
    <w:uiPriority w:val="0"/>
    <w:pPr>
      <w:numPr>
        <w:ilvl w:val="0"/>
        <w:numId w:val="13"/>
      </w:numPr>
    </w:pPr>
    <w:rPr>
      <w:rFonts w:ascii="宋体"/>
      <w:sz w:val="18"/>
      <w:szCs w:val="18"/>
    </w:rPr>
  </w:style>
  <w:style w:type="paragraph" w:customStyle="1" w:styleId="146">
    <w:name w:val="附录图标号"/>
    <w:basedOn w:val="1"/>
    <w:qFormat/>
    <w:uiPriority w:val="0"/>
    <w:pPr>
      <w:keepNext/>
      <w:pageBreakBefore/>
      <w:widowControl/>
      <w:numPr>
        <w:ilvl w:val="0"/>
        <w:numId w:val="14"/>
      </w:numPr>
      <w:spacing w:line="14" w:lineRule="exact"/>
      <w:ind w:left="0" w:firstLine="363"/>
      <w:jc w:val="center"/>
      <w:outlineLvl w:val="0"/>
    </w:pPr>
    <w:rPr>
      <w:color w:val="FFFFFF"/>
    </w:rPr>
  </w:style>
  <w:style w:type="paragraph" w:customStyle="1" w:styleId="147">
    <w:name w:val="列项◆（三级）"/>
    <w:basedOn w:val="1"/>
    <w:qFormat/>
    <w:uiPriority w:val="0"/>
    <w:pPr>
      <w:numPr>
        <w:ilvl w:val="2"/>
        <w:numId w:val="5"/>
      </w:numPr>
    </w:pPr>
    <w:rPr>
      <w:rFonts w:ascii="宋体"/>
      <w:szCs w:val="21"/>
    </w:rPr>
  </w:style>
  <w:style w:type="paragraph" w:customStyle="1" w:styleId="148">
    <w:name w:val="数字编号列项（二级）"/>
    <w:qFormat/>
    <w:uiPriority w:val="0"/>
    <w:pPr>
      <w:numPr>
        <w:ilvl w:val="1"/>
        <w:numId w:val="6"/>
      </w:numPr>
      <w:jc w:val="both"/>
    </w:pPr>
    <w:rPr>
      <w:rFonts w:ascii="宋体" w:hAnsi="Calibri" w:eastAsia="宋体" w:cs="Times New Roman"/>
      <w:sz w:val="21"/>
      <w:lang w:val="en-US" w:eastAsia="zh-CN" w:bidi="ar-SA"/>
    </w:rPr>
  </w:style>
  <w:style w:type="paragraph" w:customStyle="1" w:styleId="149">
    <w:name w:val="封面一致性程度标识2"/>
    <w:basedOn w:val="144"/>
    <w:qFormat/>
    <w:uiPriority w:val="0"/>
    <w:pPr>
      <w:framePr w:wrap="around" w:y="4469"/>
    </w:pPr>
  </w:style>
  <w:style w:type="paragraph" w:customStyle="1" w:styleId="150">
    <w:name w:val="其他发布部门"/>
    <w:basedOn w:val="100"/>
    <w:qFormat/>
    <w:uiPriority w:val="0"/>
    <w:pPr>
      <w:framePr w:wrap="around" w:y="15310"/>
      <w:spacing w:line="0" w:lineRule="atLeast"/>
    </w:pPr>
    <w:rPr>
      <w:rFonts w:ascii="黑体" w:eastAsia="黑体"/>
      <w:b w:val="0"/>
    </w:rPr>
  </w:style>
  <w:style w:type="paragraph" w:customStyle="1" w:styleId="151">
    <w:name w:val="图的脚注"/>
    <w:next w:val="33"/>
    <w:qFormat/>
    <w:uiPriority w:val="0"/>
    <w:pPr>
      <w:widowControl w:val="0"/>
      <w:ind w:left="840" w:leftChars="200" w:hanging="420" w:hangingChars="200"/>
      <w:jc w:val="both"/>
    </w:pPr>
    <w:rPr>
      <w:rFonts w:ascii="宋体" w:hAnsi="Calibri" w:eastAsia="宋体" w:cs="Times New Roman"/>
      <w:sz w:val="18"/>
      <w:lang w:val="en-US" w:eastAsia="zh-CN" w:bidi="ar-SA"/>
    </w:rPr>
  </w:style>
  <w:style w:type="paragraph" w:customStyle="1" w:styleId="152">
    <w:name w:val="表"/>
    <w:basedOn w:val="1"/>
    <w:qFormat/>
    <w:uiPriority w:val="0"/>
    <w:pPr>
      <w:widowControl/>
      <w:jc w:val="center"/>
    </w:pPr>
    <w:rPr>
      <w:rFonts w:ascii="Times New Roman" w:hAnsi="Times New Roman"/>
      <w:kern w:val="0"/>
      <w:szCs w:val="21"/>
    </w:rPr>
  </w:style>
  <w:style w:type="paragraph" w:customStyle="1" w:styleId="153">
    <w:name w:val="附录字母编号列项（一级）"/>
    <w:qFormat/>
    <w:uiPriority w:val="0"/>
    <w:pPr>
      <w:numPr>
        <w:ilvl w:val="0"/>
        <w:numId w:val="8"/>
      </w:numPr>
    </w:pPr>
    <w:rPr>
      <w:rFonts w:ascii="宋体" w:hAnsi="Calibri" w:eastAsia="宋体" w:cs="Times New Roman"/>
      <w:sz w:val="21"/>
      <w:lang w:val="en-US" w:eastAsia="zh-CN" w:bidi="ar-SA"/>
    </w:rPr>
  </w:style>
  <w:style w:type="paragraph" w:customStyle="1" w:styleId="154">
    <w:name w:val="目次、标准名称标题"/>
    <w:basedOn w:val="1"/>
    <w:next w:val="33"/>
    <w:qFormat/>
    <w:uiPriority w:val="0"/>
    <w:pPr>
      <w:keepNext/>
      <w:pageBreakBefore/>
      <w:widowControl/>
      <w:shd w:val="clear" w:color="FFFFFF" w:fill="FFFFFF"/>
      <w:spacing w:before="640" w:after="560" w:line="460" w:lineRule="exact"/>
      <w:jc w:val="center"/>
      <w:outlineLvl w:val="0"/>
    </w:pPr>
    <w:rPr>
      <w:rFonts w:ascii="黑体" w:eastAsia="黑体"/>
      <w:kern w:val="0"/>
      <w:sz w:val="32"/>
      <w:szCs w:val="20"/>
    </w:rPr>
  </w:style>
  <w:style w:type="paragraph" w:customStyle="1" w:styleId="155">
    <w:name w:val="图标脚注说明"/>
    <w:basedOn w:val="33"/>
    <w:qFormat/>
    <w:uiPriority w:val="0"/>
    <w:pPr>
      <w:ind w:left="840" w:hanging="420" w:firstLineChars="0"/>
    </w:pPr>
    <w:rPr>
      <w:sz w:val="18"/>
      <w:szCs w:val="18"/>
    </w:rPr>
  </w:style>
  <w:style w:type="paragraph" w:customStyle="1" w:styleId="156">
    <w:name w:val="ANNEX-heading3"/>
    <w:basedOn w:val="4"/>
    <w:next w:val="1"/>
    <w:semiHidden/>
    <w:qFormat/>
    <w:uiPriority w:val="0"/>
    <w:pPr>
      <w:keepLines w:val="0"/>
      <w:widowControl/>
      <w:numPr>
        <w:ilvl w:val="5"/>
        <w:numId w:val="2"/>
      </w:numPr>
      <w:suppressAutoHyphens/>
      <w:snapToGrid w:val="0"/>
      <w:spacing w:before="100" w:after="100"/>
      <w:jc w:val="left"/>
      <w:outlineLvl w:val="3"/>
    </w:pPr>
    <w:rPr>
      <w:rFonts w:ascii="Arial" w:hAnsi="Arial" w:cs="Arial"/>
      <w:spacing w:val="8"/>
      <w:kern w:val="0"/>
      <w:sz w:val="20"/>
      <w:szCs w:val="20"/>
      <w:lang w:val="en-GB"/>
    </w:rPr>
  </w:style>
  <w:style w:type="paragraph" w:customStyle="1" w:styleId="157">
    <w:name w:val="封面正文"/>
    <w:qFormat/>
    <w:uiPriority w:val="0"/>
    <w:pPr>
      <w:jc w:val="both"/>
    </w:pPr>
    <w:rPr>
      <w:rFonts w:ascii="Calibri" w:hAnsi="Calibri" w:eastAsia="宋体" w:cs="Times New Roman"/>
      <w:lang w:val="en-US" w:eastAsia="zh-CN" w:bidi="ar-SA"/>
    </w:rPr>
  </w:style>
  <w:style w:type="paragraph" w:customStyle="1" w:styleId="158">
    <w:name w:val="标准称谓"/>
    <w:next w:val="1"/>
    <w:qFormat/>
    <w:uiPriority w:val="0"/>
    <w:pPr>
      <w:framePr w:w="9639" w:h="624" w:hRule="exact" w:hSpace="181" w:vSpace="181" w:wrap="around" w:vAnchor="page" w:hAnchor="page" w:x="1419" w:y="2286" w:anchorLock="1"/>
      <w:widowControl w:val="0"/>
      <w:kinsoku w:val="0"/>
      <w:overflowPunct w:val="0"/>
      <w:autoSpaceDE w:val="0"/>
      <w:autoSpaceDN w:val="0"/>
      <w:spacing w:line="0" w:lineRule="atLeast"/>
      <w:jc w:val="distribute"/>
    </w:pPr>
    <w:rPr>
      <w:rFonts w:ascii="宋体" w:hAnsi="Calibri" w:eastAsia="宋体" w:cs="Times New Roman"/>
      <w:b/>
      <w:bCs/>
      <w:spacing w:val="20"/>
      <w:w w:val="148"/>
      <w:sz w:val="48"/>
      <w:lang w:val="en-US" w:eastAsia="zh-CN" w:bidi="ar-SA"/>
    </w:rPr>
  </w:style>
  <w:style w:type="paragraph" w:customStyle="1" w:styleId="159">
    <w:name w:val="文献分类号"/>
    <w:qFormat/>
    <w:uiPriority w:val="0"/>
    <w:pPr>
      <w:framePr w:hSpace="180" w:vSpace="180" w:wrap="around" w:vAnchor="margin" w:hAnchor="margin" w:y="1" w:anchorLock="1"/>
      <w:widowControl w:val="0"/>
      <w:textAlignment w:val="center"/>
    </w:pPr>
    <w:rPr>
      <w:rFonts w:ascii="黑体" w:hAnsi="Calibri" w:eastAsia="黑体" w:cs="Times New Roman"/>
      <w:sz w:val="21"/>
      <w:szCs w:val="21"/>
      <w:lang w:val="en-US" w:eastAsia="zh-CN" w:bidi="ar-SA"/>
    </w:rPr>
  </w:style>
  <w:style w:type="paragraph" w:customStyle="1" w:styleId="160">
    <w:name w:val="样式 标题 1 + 非加粗"/>
    <w:basedOn w:val="2"/>
    <w:qFormat/>
    <w:uiPriority w:val="0"/>
    <w:pPr>
      <w:numPr>
        <w:numId w:val="0"/>
      </w:numPr>
      <w:spacing w:beforeLines="100" w:afterLines="100"/>
    </w:pPr>
    <w:rPr>
      <w:b w:val="0"/>
      <w:bCs w:val="0"/>
    </w:rPr>
  </w:style>
  <w:style w:type="paragraph" w:customStyle="1" w:styleId="161">
    <w:name w:val="条文脚注"/>
    <w:basedOn w:val="34"/>
    <w:qFormat/>
    <w:uiPriority w:val="0"/>
    <w:pPr>
      <w:numPr>
        <w:numId w:val="0"/>
      </w:numPr>
      <w:jc w:val="both"/>
    </w:pPr>
  </w:style>
  <w:style w:type="paragraph" w:customStyle="1" w:styleId="162">
    <w:name w:val="附录表标题"/>
    <w:basedOn w:val="1"/>
    <w:next w:val="33"/>
    <w:qFormat/>
    <w:uiPriority w:val="0"/>
    <w:pPr>
      <w:numPr>
        <w:ilvl w:val="1"/>
        <w:numId w:val="15"/>
      </w:numPr>
      <w:tabs>
        <w:tab w:val="left" w:pos="180"/>
      </w:tabs>
      <w:spacing w:beforeLines="50" w:afterLines="50"/>
      <w:ind w:left="0" w:firstLine="0"/>
      <w:jc w:val="center"/>
    </w:pPr>
    <w:rPr>
      <w:rFonts w:ascii="黑体" w:eastAsia="黑体"/>
      <w:szCs w:val="21"/>
    </w:rPr>
  </w:style>
  <w:style w:type="paragraph" w:customStyle="1" w:styleId="163">
    <w:name w:val="列项说明数字编号"/>
    <w:qFormat/>
    <w:uiPriority w:val="0"/>
    <w:pPr>
      <w:ind w:left="600" w:leftChars="400" w:hanging="200" w:hangingChars="200"/>
    </w:pPr>
    <w:rPr>
      <w:rFonts w:ascii="宋体" w:hAnsi="Calibri" w:eastAsia="宋体" w:cs="Times New Roman"/>
      <w:sz w:val="21"/>
      <w:lang w:val="en-US" w:eastAsia="zh-CN" w:bidi="ar-SA"/>
    </w:rPr>
  </w:style>
  <w:style w:type="paragraph" w:customStyle="1" w:styleId="164">
    <w:name w:val="封面标准代替信息"/>
    <w:qFormat/>
    <w:uiPriority w:val="0"/>
    <w:pPr>
      <w:framePr w:w="9140" w:h="1242" w:hRule="exact" w:hSpace="284" w:wrap="around" w:vAnchor="page" w:hAnchor="page" w:x="1645" w:y="2910" w:anchorLock="1"/>
      <w:spacing w:before="57" w:line="280" w:lineRule="exact"/>
      <w:jc w:val="right"/>
    </w:pPr>
    <w:rPr>
      <w:rFonts w:ascii="宋体" w:hAnsi="Calibri" w:eastAsia="宋体" w:cs="Times New Roman"/>
      <w:sz w:val="21"/>
      <w:szCs w:val="21"/>
      <w:lang w:val="en-US" w:eastAsia="zh-CN" w:bidi="ar-SA"/>
    </w:rPr>
  </w:style>
  <w:style w:type="paragraph" w:customStyle="1" w:styleId="165">
    <w:name w:val="封面标准文稿类别2"/>
    <w:basedOn w:val="143"/>
    <w:qFormat/>
    <w:uiPriority w:val="0"/>
    <w:pPr>
      <w:framePr w:wrap="around" w:y="4469"/>
    </w:pPr>
  </w:style>
  <w:style w:type="paragraph" w:customStyle="1" w:styleId="166">
    <w:name w:val="其他发布日期"/>
    <w:basedOn w:val="101"/>
    <w:qFormat/>
    <w:uiPriority w:val="0"/>
    <w:pPr>
      <w:framePr w:wrap="around" w:vAnchor="page" w:hAnchor="text" w:x="1419"/>
    </w:pPr>
  </w:style>
  <w:style w:type="paragraph" w:customStyle="1" w:styleId="167">
    <w:name w:val="封面标准号2"/>
    <w:qFormat/>
    <w:uiPriority w:val="0"/>
    <w:pPr>
      <w:framePr w:w="9140" w:h="1242" w:hRule="exact" w:hSpace="284" w:wrap="around" w:vAnchor="page" w:hAnchor="page" w:x="1645" w:y="2910" w:anchorLock="1"/>
      <w:spacing w:before="357" w:line="280" w:lineRule="exact"/>
      <w:jc w:val="right"/>
    </w:pPr>
    <w:rPr>
      <w:rFonts w:ascii="黑体" w:hAnsi="Calibri" w:eastAsia="黑体" w:cs="Times New Roman"/>
      <w:sz w:val="28"/>
      <w:szCs w:val="28"/>
      <w:lang w:val="en-US" w:eastAsia="zh-CN" w:bidi="ar-SA"/>
    </w:rPr>
  </w:style>
  <w:style w:type="paragraph" w:customStyle="1" w:styleId="168">
    <w:name w:val="正文表标题"/>
    <w:next w:val="33"/>
    <w:qFormat/>
    <w:uiPriority w:val="0"/>
    <w:pPr>
      <w:numPr>
        <w:ilvl w:val="0"/>
        <w:numId w:val="16"/>
      </w:numPr>
      <w:tabs>
        <w:tab w:val="left" w:pos="360"/>
      </w:tabs>
      <w:spacing w:beforeLines="50" w:afterLines="50"/>
      <w:jc w:val="center"/>
    </w:pPr>
    <w:rPr>
      <w:rFonts w:ascii="黑体" w:hAnsi="Calibri" w:eastAsia="黑体" w:cs="Times New Roman"/>
      <w:sz w:val="21"/>
      <w:lang w:val="en-US" w:eastAsia="zh-CN" w:bidi="ar-SA"/>
    </w:rPr>
  </w:style>
  <w:style w:type="paragraph" w:customStyle="1" w:styleId="169">
    <w:name w:val="正文图标题"/>
    <w:next w:val="33"/>
    <w:qFormat/>
    <w:uiPriority w:val="99"/>
    <w:pPr>
      <w:numPr>
        <w:ilvl w:val="0"/>
        <w:numId w:val="17"/>
      </w:numPr>
      <w:tabs>
        <w:tab w:val="left" w:pos="360"/>
      </w:tabs>
      <w:spacing w:beforeLines="50" w:afterLines="50"/>
      <w:jc w:val="center"/>
    </w:pPr>
    <w:rPr>
      <w:rFonts w:ascii="黑体" w:hAnsi="Calibri" w:eastAsia="黑体" w:cs="Times New Roman"/>
      <w:sz w:val="21"/>
      <w:lang w:val="en-US" w:eastAsia="zh-CN" w:bidi="ar-SA"/>
    </w:rPr>
  </w:style>
  <w:style w:type="paragraph" w:customStyle="1" w:styleId="170">
    <w:name w:val="二级无"/>
    <w:basedOn w:val="75"/>
    <w:qFormat/>
    <w:uiPriority w:val="0"/>
    <w:pPr>
      <w:spacing w:beforeLines="0" w:afterLines="0"/>
    </w:pPr>
    <w:rPr>
      <w:rFonts w:ascii="宋体" w:eastAsia="宋体"/>
    </w:rPr>
  </w:style>
  <w:style w:type="paragraph" w:customStyle="1" w:styleId="171">
    <w:name w:val="标准书眉_奇数页"/>
    <w:next w:val="1"/>
    <w:qFormat/>
    <w:uiPriority w:val="0"/>
    <w:pPr>
      <w:tabs>
        <w:tab w:val="center" w:pos="4154"/>
        <w:tab w:val="right" w:pos="8306"/>
      </w:tabs>
      <w:spacing w:after="220"/>
      <w:jc w:val="right"/>
    </w:pPr>
    <w:rPr>
      <w:rFonts w:ascii="黑体" w:hAnsi="Calibri" w:eastAsia="黑体" w:cs="Times New Roman"/>
      <w:sz w:val="21"/>
      <w:szCs w:val="21"/>
      <w:lang w:val="en-US" w:eastAsia="zh-CN" w:bidi="ar-SA"/>
    </w:rPr>
  </w:style>
  <w:style w:type="paragraph" w:customStyle="1" w:styleId="172">
    <w:name w:val="样式 样式 样式 样式 样式 一级条标题 + 黑色 段前: 0.5 行 段后: 0.5 行 + 段前: 0.5 行 段后: 0...."/>
    <w:basedOn w:val="1"/>
    <w:qFormat/>
    <w:uiPriority w:val="0"/>
    <w:pPr>
      <w:widowControl/>
      <w:spacing w:beforeLines="50" w:afterLines="50"/>
      <w:jc w:val="left"/>
      <w:outlineLvl w:val="2"/>
    </w:pPr>
    <w:rPr>
      <w:rFonts w:ascii="黑体" w:eastAsia="黑体" w:cs="宋体"/>
      <w:color w:val="000000"/>
      <w:kern w:val="0"/>
      <w:szCs w:val="20"/>
    </w:rPr>
  </w:style>
  <w:style w:type="paragraph" w:customStyle="1" w:styleId="173">
    <w:name w:val="样式 列项——（一级）"/>
    <w:basedOn w:val="80"/>
    <w:qFormat/>
    <w:uiPriority w:val="99"/>
    <w:pPr>
      <w:numPr>
        <w:numId w:val="0"/>
      </w:numPr>
      <w:ind w:left="200" w:leftChars="200"/>
    </w:pPr>
    <w:rPr>
      <w:rFonts w:cs="宋体"/>
    </w:rPr>
  </w:style>
  <w:style w:type="paragraph" w:customStyle="1" w:styleId="174">
    <w:name w:val="其他实施日期"/>
    <w:basedOn w:val="125"/>
    <w:qFormat/>
    <w:uiPriority w:val="0"/>
    <w:pPr>
      <w:framePr w:wrap="around"/>
    </w:pPr>
  </w:style>
  <w:style w:type="paragraph" w:customStyle="1" w:styleId="175">
    <w:name w:val="示例×："/>
    <w:basedOn w:val="176"/>
    <w:qFormat/>
    <w:uiPriority w:val="0"/>
    <w:pPr>
      <w:numPr>
        <w:numId w:val="18"/>
      </w:numPr>
      <w:spacing w:beforeLines="0" w:afterLines="0"/>
      <w:outlineLvl w:val="9"/>
    </w:pPr>
    <w:rPr>
      <w:rFonts w:ascii="宋体" w:eastAsia="宋体"/>
      <w:sz w:val="18"/>
      <w:szCs w:val="18"/>
    </w:rPr>
  </w:style>
  <w:style w:type="paragraph" w:customStyle="1" w:styleId="176">
    <w:name w:val="章标题"/>
    <w:next w:val="33"/>
    <w:qFormat/>
    <w:uiPriority w:val="0"/>
    <w:pPr>
      <w:numPr>
        <w:ilvl w:val="0"/>
        <w:numId w:val="4"/>
      </w:numPr>
      <w:spacing w:beforeLines="100" w:afterLines="100"/>
      <w:jc w:val="both"/>
      <w:outlineLvl w:val="1"/>
    </w:pPr>
    <w:rPr>
      <w:rFonts w:ascii="黑体" w:hAnsi="Calibri" w:eastAsia="黑体" w:cs="Times New Roman"/>
      <w:sz w:val="21"/>
      <w:lang w:val="en-US" w:eastAsia="zh-CN" w:bidi="ar-SA"/>
    </w:rPr>
  </w:style>
  <w:style w:type="paragraph" w:customStyle="1" w:styleId="177">
    <w:name w:val="示例后文字"/>
    <w:basedOn w:val="33"/>
    <w:next w:val="33"/>
    <w:qFormat/>
    <w:uiPriority w:val="0"/>
    <w:pPr>
      <w:ind w:firstLine="360"/>
    </w:pPr>
    <w:rPr>
      <w:sz w:val="18"/>
    </w:rPr>
  </w:style>
  <w:style w:type="paragraph" w:customStyle="1" w:styleId="178">
    <w:name w:val="标准书眉_偶数页"/>
    <w:basedOn w:val="171"/>
    <w:next w:val="1"/>
    <w:qFormat/>
    <w:uiPriority w:val="0"/>
    <w:pPr>
      <w:jc w:val="left"/>
    </w:pPr>
  </w:style>
  <w:style w:type="paragraph" w:customStyle="1" w:styleId="179">
    <w:name w:val="Default"/>
    <w:qFormat/>
    <w:uiPriority w:val="0"/>
    <w:pPr>
      <w:widowControl w:val="0"/>
      <w:autoSpaceDE w:val="0"/>
      <w:autoSpaceDN w:val="0"/>
      <w:adjustRightInd w:val="0"/>
    </w:pPr>
    <w:rPr>
      <w:rFonts w:ascii="微软雅黑 Light" w:hAnsi="Calibri" w:eastAsia="微软雅黑 Light" w:cs="微软雅黑 Light"/>
      <w:color w:val="000000"/>
      <w:sz w:val="24"/>
      <w:szCs w:val="24"/>
      <w:lang w:val="en-US" w:eastAsia="zh-CN" w:bidi="ar-SA"/>
    </w:rPr>
  </w:style>
  <w:style w:type="paragraph" w:customStyle="1" w:styleId="180">
    <w:name w:val="附录标识"/>
    <w:basedOn w:val="1"/>
    <w:next w:val="33"/>
    <w:qFormat/>
    <w:uiPriority w:val="0"/>
    <w:pPr>
      <w:keepNext/>
      <w:widowControl/>
      <w:numPr>
        <w:ilvl w:val="0"/>
        <w:numId w:val="10"/>
      </w:numPr>
      <w:shd w:val="clear" w:color="FFFFFF" w:fill="FFFFFF"/>
      <w:tabs>
        <w:tab w:val="left" w:pos="360"/>
        <w:tab w:val="left" w:pos="6405"/>
      </w:tabs>
      <w:spacing w:before="640" w:after="280"/>
      <w:jc w:val="center"/>
      <w:outlineLvl w:val="0"/>
    </w:pPr>
    <w:rPr>
      <w:rFonts w:ascii="黑体" w:eastAsia="黑体"/>
      <w:kern w:val="0"/>
      <w:szCs w:val="20"/>
    </w:rPr>
  </w:style>
  <w:style w:type="paragraph" w:customStyle="1" w:styleId="181">
    <w:name w:val="p0"/>
    <w:basedOn w:val="1"/>
    <w:qFormat/>
    <w:uiPriority w:val="99"/>
    <w:pPr>
      <w:widowControl/>
    </w:pPr>
    <w:rPr>
      <w:kern w:val="0"/>
      <w:szCs w:val="21"/>
    </w:rPr>
  </w:style>
  <w:style w:type="paragraph" w:customStyle="1" w:styleId="182">
    <w:name w:val="四级无"/>
    <w:basedOn w:val="116"/>
    <w:qFormat/>
    <w:uiPriority w:val="0"/>
    <w:pPr>
      <w:spacing w:beforeLines="0" w:afterLines="0"/>
    </w:pPr>
    <w:rPr>
      <w:rFonts w:ascii="宋体" w:eastAsia="宋体"/>
    </w:rPr>
  </w:style>
  <w:style w:type="paragraph" w:customStyle="1" w:styleId="183">
    <w:name w:val="标准书眉一"/>
    <w:qFormat/>
    <w:uiPriority w:val="0"/>
    <w:pPr>
      <w:jc w:val="both"/>
    </w:pPr>
    <w:rPr>
      <w:rFonts w:ascii="Calibri" w:hAnsi="Calibri" w:eastAsia="宋体" w:cs="Times New Roman"/>
      <w:lang w:val="en-US" w:eastAsia="zh-CN" w:bidi="ar-SA"/>
    </w:rPr>
  </w:style>
  <w:style w:type="paragraph" w:customStyle="1" w:styleId="184">
    <w:name w:val="附录图标题"/>
    <w:basedOn w:val="1"/>
    <w:next w:val="33"/>
    <w:qFormat/>
    <w:uiPriority w:val="0"/>
    <w:pPr>
      <w:numPr>
        <w:ilvl w:val="1"/>
        <w:numId w:val="14"/>
      </w:numPr>
      <w:tabs>
        <w:tab w:val="left" w:pos="363"/>
      </w:tabs>
      <w:spacing w:beforeLines="50" w:afterLines="50"/>
      <w:ind w:left="0" w:firstLine="0"/>
      <w:jc w:val="center"/>
    </w:pPr>
    <w:rPr>
      <w:rFonts w:ascii="黑体" w:eastAsia="黑体"/>
      <w:szCs w:val="21"/>
    </w:rPr>
  </w:style>
  <w:style w:type="paragraph" w:customStyle="1" w:styleId="185">
    <w:name w:val="毕业公式"/>
    <w:basedOn w:val="1"/>
    <w:qFormat/>
    <w:uiPriority w:val="0"/>
    <w:pPr>
      <w:tabs>
        <w:tab w:val="center" w:pos="4320"/>
        <w:tab w:val="right" w:leader="dot" w:pos="8640"/>
      </w:tabs>
      <w:wordWrap w:val="0"/>
      <w:jc w:val="right"/>
    </w:pPr>
    <w:rPr>
      <w:sz w:val="24"/>
    </w:rPr>
  </w:style>
  <w:style w:type="paragraph" w:customStyle="1" w:styleId="186">
    <w:name w:val="列项●（二级）"/>
    <w:qFormat/>
    <w:uiPriority w:val="0"/>
    <w:pPr>
      <w:numPr>
        <w:ilvl w:val="1"/>
        <w:numId w:val="5"/>
      </w:numPr>
      <w:tabs>
        <w:tab w:val="left" w:pos="840"/>
      </w:tabs>
      <w:jc w:val="both"/>
    </w:pPr>
    <w:rPr>
      <w:rFonts w:ascii="宋体" w:hAnsi="Calibri" w:eastAsia="宋体" w:cs="Times New Roman"/>
      <w:sz w:val="21"/>
      <w:lang w:val="en-US" w:eastAsia="zh-CN" w:bidi="ar-SA"/>
    </w:rPr>
  </w:style>
  <w:style w:type="paragraph" w:customStyle="1" w:styleId="187">
    <w:name w:val="_Style 185"/>
    <w:basedOn w:val="2"/>
    <w:next w:val="1"/>
    <w:qFormat/>
    <w:uiPriority w:val="39"/>
    <w:pPr>
      <w:widowControl/>
      <w:numPr>
        <w:numId w:val="0"/>
      </w:numPr>
      <w:spacing w:beforeLines="0" w:afterLines="0" w:line="276" w:lineRule="auto"/>
      <w:jc w:val="left"/>
      <w:outlineLvl w:val="9"/>
    </w:pPr>
    <w:rPr>
      <w:rFonts w:ascii="Cambria" w:hAnsi="Cambria" w:eastAsia="宋体"/>
      <w:color w:val="365F91"/>
      <w:kern w:val="0"/>
      <w:sz w:val="28"/>
      <w:szCs w:val="28"/>
    </w:rPr>
  </w:style>
  <w:style w:type="paragraph" w:customStyle="1" w:styleId="188">
    <w:name w:val="ANNEX-heading2"/>
    <w:basedOn w:val="3"/>
    <w:next w:val="1"/>
    <w:semiHidden/>
    <w:qFormat/>
    <w:uiPriority w:val="0"/>
    <w:pPr>
      <w:keepLines w:val="0"/>
      <w:widowControl/>
      <w:numPr>
        <w:ilvl w:val="4"/>
        <w:numId w:val="2"/>
      </w:numPr>
      <w:suppressAutoHyphens/>
      <w:snapToGrid w:val="0"/>
      <w:spacing w:before="100" w:after="100"/>
      <w:jc w:val="left"/>
      <w:outlineLvl w:val="2"/>
    </w:pPr>
    <w:rPr>
      <w:rFonts w:eastAsia="宋体" w:cs="Arial"/>
      <w:b w:val="0"/>
      <w:spacing w:val="8"/>
      <w:kern w:val="0"/>
      <w:sz w:val="20"/>
      <w:szCs w:val="20"/>
      <w:lang w:val="en-GB"/>
    </w:rPr>
  </w:style>
  <w:style w:type="paragraph" w:customStyle="1" w:styleId="189">
    <w:name w:val="附录标题"/>
    <w:basedOn w:val="33"/>
    <w:next w:val="33"/>
    <w:qFormat/>
    <w:uiPriority w:val="0"/>
    <w:pPr>
      <w:ind w:firstLine="0" w:firstLineChars="0"/>
      <w:jc w:val="center"/>
    </w:pPr>
    <w:rPr>
      <w:rFonts w:ascii="黑体" w:eastAsia="黑体"/>
    </w:rPr>
  </w:style>
  <w:style w:type="paragraph" w:customStyle="1" w:styleId="190">
    <w:name w:val="_Style 188"/>
    <w:semiHidden/>
    <w:qFormat/>
    <w:uiPriority w:val="99"/>
    <w:rPr>
      <w:rFonts w:ascii="Calibri" w:hAnsi="Calibri" w:eastAsia="宋体" w:cs="Times New Roman"/>
      <w:kern w:val="2"/>
      <w:sz w:val="21"/>
      <w:lang w:val="en-US" w:eastAsia="zh-CN" w:bidi="ar-SA"/>
    </w:rPr>
  </w:style>
  <w:style w:type="paragraph" w:customStyle="1" w:styleId="191">
    <w:name w:val="WPSOffice手动目录 2"/>
    <w:qFormat/>
    <w:uiPriority w:val="0"/>
    <w:pPr>
      <w:ind w:left="200" w:leftChars="200"/>
    </w:pPr>
    <w:rPr>
      <w:rFonts w:ascii="Calibri" w:hAnsi="Calibri" w:eastAsia="宋体" w:cs="Times New Roman"/>
      <w:lang w:val="en-US" w:eastAsia="zh-CN" w:bidi="ar-SA"/>
    </w:rPr>
  </w:style>
  <w:style w:type="paragraph" w:customStyle="1" w:styleId="192">
    <w:name w:val="示例"/>
    <w:next w:val="113"/>
    <w:qFormat/>
    <w:uiPriority w:val="0"/>
    <w:pPr>
      <w:widowControl w:val="0"/>
      <w:numPr>
        <w:ilvl w:val="0"/>
        <w:numId w:val="19"/>
      </w:numPr>
      <w:jc w:val="both"/>
    </w:pPr>
    <w:rPr>
      <w:rFonts w:ascii="宋体" w:hAnsi="Calibri" w:eastAsia="宋体" w:cs="Times New Roman"/>
      <w:sz w:val="18"/>
      <w:szCs w:val="18"/>
      <w:lang w:val="en-US" w:eastAsia="zh-CN" w:bidi="ar-SA"/>
    </w:rPr>
  </w:style>
  <w:style w:type="paragraph" w:customStyle="1" w:styleId="193">
    <w:name w:val="附录五级无"/>
    <w:basedOn w:val="194"/>
    <w:qFormat/>
    <w:uiPriority w:val="0"/>
    <w:pPr>
      <w:tabs>
        <w:tab w:val="left" w:pos="360"/>
      </w:tabs>
      <w:spacing w:beforeLines="0" w:afterLines="0"/>
    </w:pPr>
    <w:rPr>
      <w:rFonts w:ascii="宋体" w:eastAsia="宋体"/>
      <w:szCs w:val="21"/>
    </w:rPr>
  </w:style>
  <w:style w:type="paragraph" w:customStyle="1" w:styleId="194">
    <w:name w:val="附录五级条标题"/>
    <w:basedOn w:val="133"/>
    <w:next w:val="33"/>
    <w:qFormat/>
    <w:uiPriority w:val="0"/>
    <w:pPr>
      <w:numPr>
        <w:ilvl w:val="6"/>
      </w:numPr>
      <w:outlineLvl w:val="6"/>
    </w:pPr>
  </w:style>
  <w:style w:type="paragraph" w:customStyle="1" w:styleId="195">
    <w:name w:val="前言、引言标题"/>
    <w:next w:val="33"/>
    <w:qFormat/>
    <w:uiPriority w:val="0"/>
    <w:pPr>
      <w:keepNext/>
      <w:pageBreakBefore/>
      <w:shd w:val="clear" w:color="FFFFFF" w:fill="FFFFFF"/>
      <w:spacing w:before="640" w:after="560"/>
      <w:jc w:val="center"/>
      <w:outlineLvl w:val="0"/>
    </w:pPr>
    <w:rPr>
      <w:rFonts w:ascii="黑体" w:hAnsi="Calibri" w:eastAsia="黑体" w:cs="Times New Roman"/>
      <w:sz w:val="32"/>
      <w:lang w:val="en-US" w:eastAsia="zh-CN" w:bidi="ar-SA"/>
    </w:rPr>
  </w:style>
  <w:style w:type="paragraph" w:customStyle="1" w:styleId="196">
    <w:name w:val="目次、索引正文"/>
    <w:qFormat/>
    <w:uiPriority w:val="0"/>
    <w:pPr>
      <w:spacing w:line="320" w:lineRule="exact"/>
      <w:jc w:val="both"/>
    </w:pPr>
    <w:rPr>
      <w:rFonts w:ascii="宋体" w:hAnsi="Calibri" w:eastAsia="宋体" w:cs="Times New Roman"/>
      <w:sz w:val="21"/>
      <w:lang w:val="en-US" w:eastAsia="zh-CN" w:bidi="ar-SA"/>
    </w:rPr>
  </w:style>
  <w:style w:type="paragraph" w:customStyle="1" w:styleId="197">
    <w:name w:val="附录表标号"/>
    <w:basedOn w:val="1"/>
    <w:next w:val="33"/>
    <w:qFormat/>
    <w:uiPriority w:val="0"/>
    <w:pPr>
      <w:numPr>
        <w:ilvl w:val="0"/>
        <w:numId w:val="15"/>
      </w:numPr>
      <w:tabs>
        <w:tab w:val="clear" w:pos="0"/>
      </w:tabs>
      <w:spacing w:line="14" w:lineRule="exact"/>
      <w:ind w:left="811" w:hanging="448"/>
      <w:jc w:val="center"/>
      <w:outlineLvl w:val="0"/>
    </w:pPr>
    <w:rPr>
      <w:color w:val="FFFFFF"/>
    </w:rPr>
  </w:style>
  <w:style w:type="paragraph" w:customStyle="1" w:styleId="198">
    <w:name w:val="封面标准名称2"/>
    <w:basedOn w:val="93"/>
    <w:qFormat/>
    <w:uiPriority w:val="0"/>
    <w:pPr>
      <w:framePr w:wrap="around" w:y="4469"/>
      <w:spacing w:beforeLines="630"/>
    </w:pPr>
  </w:style>
  <w:style w:type="paragraph" w:customStyle="1" w:styleId="199">
    <w:name w:val="一级无标题条"/>
    <w:basedOn w:val="1"/>
    <w:qFormat/>
    <w:uiPriority w:val="0"/>
    <w:pPr>
      <w:numPr>
        <w:ilvl w:val="2"/>
        <w:numId w:val="20"/>
      </w:numPr>
      <w:tabs>
        <w:tab w:val="left" w:pos="420"/>
      </w:tabs>
    </w:pPr>
    <w:rPr>
      <w:b/>
    </w:rPr>
  </w:style>
</w:style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9" Type="http://schemas.openxmlformats.org/officeDocument/2006/relationships/image" Target="media/image1.wmf"/><Relationship Id="rId8" Type="http://schemas.openxmlformats.org/officeDocument/2006/relationships/oleObject" Target="embeddings/oleObject1.bin"/><Relationship Id="rId7" Type="http://schemas.openxmlformats.org/officeDocument/2006/relationships/theme" Target="theme/theme1.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fontTable" Target="fontTable.xml"/><Relationship Id="rId15" Type="http://schemas.microsoft.com/office/2006/relationships/keyMapCustomizations" Target="customizations.xml"/><Relationship Id="rId14" Type="http://schemas.openxmlformats.org/officeDocument/2006/relationships/customXml" Target="../customXml/item2.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image" Target="media/image3.jpeg"/><Relationship Id="rId10" Type="http://schemas.openxmlformats.org/officeDocument/2006/relationships/image" Target="media/image2.png"/><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A0844D3-54F1-437F-9508-CED1A7B9610D}">
  <ds:schemaRefs/>
</ds:datastoreItem>
</file>

<file path=docProps/app.xml><?xml version="1.0" encoding="utf-8"?>
<Properties xmlns="http://schemas.openxmlformats.org/officeDocument/2006/extended-properties" xmlns:vt="http://schemas.openxmlformats.org/officeDocument/2006/docPropsVTypes">
  <Template>Normal</Template>
  <Company>zle</Company>
  <Pages>13</Pages>
  <Words>3841</Words>
  <Characters>4768</Characters>
  <Lines>66</Lines>
  <Paragraphs>18</Paragraphs>
  <TotalTime>1</TotalTime>
  <ScaleCrop>false</ScaleCrop>
  <LinksUpToDate>false</LinksUpToDate>
  <CharactersWithSpaces>5043</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2025-11-11T08:05:00Z</dcterms:created>
  <dc:creator>CNIS</dc:creator>
  <cp:lastModifiedBy>宁静以致远~</cp:lastModifiedBy>
  <cp:lastPrinted>2019-12-06T02:32:00Z</cp:lastPrinted>
  <dcterms:modified xsi:type="dcterms:W3CDTF">2026-08-18T02:39:50Z</dcterms:modified>
  <dc:title>标准名称</dc:title>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AC6570CAF6F94D7E9D07F1FA9819DC26_13</vt:lpwstr>
  </property>
  <property fmtid="{D5CDD505-2E9C-101B-9397-08002B2CF9AE}" pid="4" name="KSOTemplateDocerSaveRecord">
    <vt:lpwstr>eyJoZGlkIjoiYjY5ODdiYWZhYzQxMDhkMWZjZjVjZDA1OGFkNjQzYjgiLCJ1c2VySWQiOiI4NjU1NDkwMjgifQ==</vt:lpwstr>
  </property>
</Properties>
</file>