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34A35">
      <w:pPr>
        <w:pStyle w:val="72"/>
        <w:framePr w:wrap="around"/>
      </w:pPr>
      <w:r>
        <w:rPr>
          <w:rFonts w:ascii="Times New Roman"/>
        </w:rPr>
        <w:t>ICS</w:t>
      </w:r>
      <w:r>
        <w:rPr>
          <w:rFonts w:ascii="MS Mincho" w:hAnsi="MS Mincho" w:eastAsia="MS Mincho" w:cs="MS Mincho"/>
        </w:rPr>
        <w:t> </w:t>
      </w:r>
      <w:r>
        <w:rPr>
          <w:rFonts w:hint="eastAsia"/>
        </w:rPr>
        <w:t>17.220.20</w:t>
      </w:r>
    </w:p>
    <w:p w14:paraId="0122A0E2">
      <w:pPr>
        <w:pStyle w:val="72"/>
        <w:framePr w:wrap="around"/>
      </w:pPr>
      <w:bookmarkStart w:id="0" w:name="WXFLH"/>
      <w:r>
        <w:fldChar w:fldCharType="begin">
          <w:ffData>
            <w:name w:val="WXFLH"/>
            <w:enabled/>
            <w:calcOnExit w:val="0"/>
            <w:helpText w:type="text" w:val="请输入中国标准文献分类号："/>
            <w:textInput>
              <w:default w:val="N 22"/>
            </w:textInput>
          </w:ffData>
        </w:fldChar>
      </w:r>
      <w:r>
        <w:instrText xml:space="preserve"> FORMTEXT </w:instrText>
      </w:r>
      <w:r>
        <w:fldChar w:fldCharType="separate"/>
      </w:r>
      <w:r>
        <w:t>N 22</w:t>
      </w:r>
      <w:r>
        <w:fldChar w:fldCharType="end"/>
      </w:r>
      <w:bookmarkEnd w:id="0"/>
    </w:p>
    <w:tbl>
      <w:tblPr>
        <w:tblStyle w:val="25"/>
        <w:tblW w:w="9473" w:type="dxa"/>
        <w:tblInd w:w="0" w:type="dxa"/>
        <w:tblLayout w:type="fixed"/>
        <w:tblCellMar>
          <w:top w:w="0" w:type="dxa"/>
          <w:left w:w="108" w:type="dxa"/>
          <w:bottom w:w="0" w:type="dxa"/>
          <w:right w:w="108" w:type="dxa"/>
        </w:tblCellMar>
      </w:tblPr>
      <w:tblGrid>
        <w:gridCol w:w="9473"/>
      </w:tblGrid>
      <w:tr w14:paraId="39EBC08B">
        <w:tblPrEx>
          <w:tblCellMar>
            <w:top w:w="0" w:type="dxa"/>
            <w:left w:w="108" w:type="dxa"/>
            <w:bottom w:w="0" w:type="dxa"/>
            <w:right w:w="108" w:type="dxa"/>
          </w:tblCellMar>
        </w:tblPrEx>
        <w:tc>
          <w:tcPr>
            <w:tcW w:w="9473" w:type="dxa"/>
            <w:tcBorders>
              <w:top w:val="nil"/>
              <w:left w:val="nil"/>
              <w:bottom w:val="nil"/>
              <w:right w:val="nil"/>
            </w:tcBorders>
            <w:shd w:val="clear" w:color="auto" w:fill="auto"/>
          </w:tcPr>
          <w:p w14:paraId="2882B879">
            <w:pPr>
              <w:pStyle w:val="72"/>
              <w:framePr w:wrap="around"/>
              <w:ind w:left="900" w:leftChars="200" w:hanging="420" w:hangingChars="200"/>
              <w:jc w:val="both"/>
            </w:pPr>
            <w:r>
              <mc:AlternateContent>
                <mc:Choice Requires="wps">
                  <w:drawing>
                    <wp:anchor distT="0" distB="0" distL="114300" distR="114300" simplePos="0" relativeHeight="251664384" behindDoc="1" locked="0" layoutInCell="1" allowOverlap="1">
                      <wp:simplePos x="0" y="0"/>
                      <wp:positionH relativeFrom="column">
                        <wp:posOffset>-66675</wp:posOffset>
                      </wp:positionH>
                      <wp:positionV relativeFrom="paragraph">
                        <wp:posOffset>0</wp:posOffset>
                      </wp:positionV>
                      <wp:extent cx="866775" cy="198120"/>
                      <wp:effectExtent l="0" t="0" r="1905" b="0"/>
                      <wp:wrapNone/>
                      <wp:docPr id="8" name="BAH"/>
                      <wp:cNvGraphicFramePr/>
                      <a:graphic xmlns:a="http://schemas.openxmlformats.org/drawingml/2006/main">
                        <a:graphicData uri="http://schemas.microsoft.com/office/word/2010/wordprocessingShape">
                          <wps:wsp>
                            <wps:cNvSpPr/>
                            <wps:spPr>
                              <a:xfrm>
                                <a:off x="0" y="0"/>
                                <a:ext cx="866775" cy="198120"/>
                              </a:xfrm>
                              <a:prstGeom prst="rect">
                                <a:avLst/>
                              </a:prstGeom>
                              <a:solidFill>
                                <a:srgbClr val="FFFFFF"/>
                              </a:solidFill>
                              <a:ln w="9525">
                                <a:noFill/>
                              </a:ln>
                              <a:effectLst/>
                            </wps:spPr>
                            <wps:bodyPr upright="1"/>
                          </wps:wsp>
                        </a:graphicData>
                      </a:graphic>
                    </wp:anchor>
                  </w:drawing>
                </mc:Choice>
                <mc:Fallback>
                  <w:pict>
                    <v:rect id="BAH" o:spid="_x0000_s1026" o:spt="1" style="position:absolute;left:0pt;margin-left:-5.25pt;margin-top:0pt;height:15.6pt;width:68.25pt;z-index:-251652096;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iuL+zV&#10;AAAABwEAAA8AAAAAAAAAAQAgAAAAIgAAAGRycy9kb3ducmV2LnhtbFBLAQIUABQAAAAIAIdO4kAS&#10;f/24sQEAAHADAAAOAAAAAAAAAAEAIAAAACQBAABkcnMvZTJvRG9jLnhtbFBLBQYAAAAABgAGAFkB&#10;AABHBQAAAAA=&#10;">
                      <v:fill on="t" focussize="0,0"/>
                      <v:stroke on="f"/>
                      <v:imagedata o:title=""/>
                      <o:lock v:ext="edit" aspectratio="f"/>
                    </v:rect>
                  </w:pict>
                </mc:Fallback>
              </mc:AlternateContent>
            </w:r>
            <w:r>
              <w:fldChar w:fldCharType="begin">
                <w:ffData>
                  <w:name w:val="BAH"/>
                  <w:enabled/>
                  <w:calcOnExit w:val="0"/>
                  <w:textInput/>
                </w:ffData>
              </w:fldChar>
            </w:r>
            <w:bookmarkStart w:id="1" w:name="BAH"/>
            <w:r>
              <w:instrText xml:space="preserve"> FORMTEXT </w:instrText>
            </w:r>
            <w:r>
              <w:fldChar w:fldCharType="separate"/>
            </w:r>
            <w:r>
              <w:t>     </w:t>
            </w:r>
            <w:r>
              <w:fldChar w:fldCharType="end"/>
            </w:r>
            <w:bookmarkEnd w:id="1"/>
          </w:p>
        </w:tc>
      </w:tr>
    </w:tbl>
    <w:p w14:paraId="24465785">
      <w:pPr>
        <w:pStyle w:val="69"/>
        <w:framePr w:wrap="around" w:x="5028"/>
      </w:pPr>
      <w:r>
        <w:rPr>
          <w:rFonts w:hint="eastAsia"/>
        </w:rPr>
        <w:t>T</w:t>
      </w:r>
    </w:p>
    <w:p w14:paraId="39986255">
      <w:pPr>
        <w:pStyle w:val="70"/>
        <w:framePr w:wrap="around"/>
        <w:rPr>
          <w:rFonts w:ascii="Times New Roman" w:hAnsi="Times New Roman"/>
        </w:rPr>
      </w:pPr>
      <w:r>
        <w:rPr>
          <w:rFonts w:hint="eastAsia"/>
        </w:rPr>
        <w:t>团体标准</w:t>
      </w:r>
    </w:p>
    <w:p w14:paraId="260128A1">
      <w:pPr>
        <w:pStyle w:val="61"/>
        <w:framePr w:wrap="around"/>
      </w:pPr>
      <w:r>
        <w:rPr>
          <w:rFonts w:hint="eastAsia"/>
        </w:rPr>
        <w:t xml:space="preserve"> </w:t>
      </w:r>
      <w:bookmarkStart w:id="2" w:name="StdNo1"/>
      <w:r>
        <w:rPr>
          <w:rFonts w:hint="eastAsia" w:ascii="黑体" w:hAnsi="Times New Roman" w:eastAsia="黑体" w:cs="Times New Roman"/>
          <w:sz w:val="28"/>
          <w:szCs w:val="28"/>
          <w:lang w:val="en-US" w:eastAsia="zh-CN" w:bidi="ar-SA"/>
        </w:rPr>
        <w:fldChar w:fldCharType="begin">
          <w:ffData>
            <w:name w:val="StdNo1"/>
            <w:enabled/>
            <w:calcOnExit w:val="0"/>
            <w:textInput>
              <w:default w:val="T/CIMA  0092.3"/>
            </w:textInput>
          </w:ffData>
        </w:fldChar>
      </w:r>
      <w:r>
        <w:rPr>
          <w:rFonts w:hint="eastAsia" w:ascii="黑体" w:hAnsi="Times New Roman" w:eastAsia="黑体" w:cs="Times New Roman"/>
          <w:sz w:val="28"/>
          <w:szCs w:val="28"/>
          <w:lang w:val="en-US" w:eastAsia="zh-CN" w:bidi="ar-SA"/>
        </w:rPr>
        <w:instrText xml:space="preserve">FORMTEXT</w:instrText>
      </w:r>
      <w:r>
        <w:rPr>
          <w:rFonts w:hint="eastAsia" w:ascii="黑体" w:hAnsi="Times New Roman" w:eastAsia="黑体" w:cs="Times New Roman"/>
          <w:sz w:val="28"/>
          <w:szCs w:val="28"/>
          <w:lang w:val="en-US" w:eastAsia="zh-CN" w:bidi="ar-SA"/>
        </w:rPr>
        <w:fldChar w:fldCharType="separate"/>
      </w:r>
      <w:r>
        <w:rPr>
          <w:rFonts w:hint="eastAsia" w:ascii="黑体" w:hAnsi="Times New Roman" w:eastAsia="黑体" w:cs="Times New Roman"/>
          <w:sz w:val="28"/>
          <w:szCs w:val="28"/>
          <w:lang w:val="en-US" w:eastAsia="zh-CN" w:bidi="ar-SA"/>
        </w:rPr>
        <w:t>T/CIMA  0092.3</w:t>
      </w:r>
      <w:r>
        <w:rPr>
          <w:rFonts w:hint="eastAsia" w:ascii="黑体" w:hAnsi="Times New Roman" w:eastAsia="黑体" w:cs="Times New Roman"/>
          <w:sz w:val="28"/>
          <w:szCs w:val="28"/>
          <w:lang w:val="en-US" w:eastAsia="zh-CN" w:bidi="ar-SA"/>
        </w:rPr>
        <w:fldChar w:fldCharType="end"/>
      </w:r>
      <w:bookmarkEnd w:id="2"/>
      <w:r>
        <w:t>—</w:t>
      </w:r>
      <w:r>
        <w:fldChar w:fldCharType="begin">
          <w:ffData>
            <w:name w:val="StdNo2"/>
            <w:enabled/>
            <w:calcOnExit w:val="0"/>
            <w:textInput>
              <w:default w:val="XXXX"/>
              <w:maxLength w:val="4"/>
            </w:textInput>
          </w:ffData>
        </w:fldChar>
      </w:r>
      <w:bookmarkStart w:id="3" w:name="StdNo2"/>
      <w:r>
        <w:instrText xml:space="preserve"> FORMTEXT </w:instrText>
      </w:r>
      <w:r>
        <w:fldChar w:fldCharType="separate"/>
      </w:r>
      <w:r>
        <w:t>XXXX</w:t>
      </w:r>
      <w:r>
        <w:fldChar w:fldCharType="end"/>
      </w:r>
      <w:bookmarkEnd w:id="3"/>
    </w:p>
    <w:tbl>
      <w:tblPr>
        <w:tblStyle w:val="25"/>
        <w:tblW w:w="9356" w:type="dxa"/>
        <w:tblInd w:w="0" w:type="dxa"/>
        <w:tblLayout w:type="fixed"/>
        <w:tblCellMar>
          <w:top w:w="0" w:type="dxa"/>
          <w:left w:w="108" w:type="dxa"/>
          <w:bottom w:w="0" w:type="dxa"/>
          <w:right w:w="108" w:type="dxa"/>
        </w:tblCellMar>
      </w:tblPr>
      <w:tblGrid>
        <w:gridCol w:w="9356"/>
      </w:tblGrid>
      <w:tr w14:paraId="794EF926">
        <w:tblPrEx>
          <w:tblCellMar>
            <w:top w:w="0" w:type="dxa"/>
            <w:left w:w="108" w:type="dxa"/>
            <w:bottom w:w="0" w:type="dxa"/>
            <w:right w:w="108" w:type="dxa"/>
          </w:tblCellMar>
        </w:tblPrEx>
        <w:tc>
          <w:tcPr>
            <w:tcW w:w="9356" w:type="dxa"/>
            <w:tcBorders>
              <w:top w:val="nil"/>
              <w:left w:val="nil"/>
              <w:bottom w:val="nil"/>
              <w:right w:val="nil"/>
            </w:tcBorders>
            <w:shd w:val="clear" w:color="auto" w:fill="auto"/>
          </w:tcPr>
          <w:p w14:paraId="1580627C">
            <w:pPr>
              <w:pStyle w:val="63"/>
              <w:framePr w:wrap="around"/>
              <w:widowControl w:val="0"/>
              <w:ind w:left="900" w:leftChars="200" w:hanging="420" w:hangingChars="200"/>
            </w:pPr>
          </w:p>
        </w:tc>
      </w:tr>
    </w:tbl>
    <w:p w14:paraId="65B9194B">
      <w:pPr>
        <w:pStyle w:val="61"/>
        <w:framePr w:wrap="around"/>
      </w:pPr>
    </w:p>
    <w:p w14:paraId="090C4112">
      <w:pPr>
        <w:pStyle w:val="61"/>
        <w:framePr w:wrap="around"/>
      </w:pPr>
    </w:p>
    <w:p w14:paraId="3628F574">
      <w:pPr>
        <w:pStyle w:val="64"/>
        <w:framePr w:wrap="around" w:x="1861" w:y="6493"/>
      </w:pPr>
      <w:r>
        <w:fldChar w:fldCharType="begin">
          <w:ffData>
            <w:name w:val="StdName"/>
            <w:enabled/>
            <w:calcOnExit w:val="0"/>
            <w:textInput>
              <w:default w:val="采集终端远程通信单元                                          第3部分 型式结构"/>
            </w:textInput>
          </w:ffData>
        </w:fldChar>
      </w:r>
      <w:bookmarkStart w:id="4" w:name="StdName"/>
      <w:r>
        <w:instrText xml:space="preserve"> FORMTEXT </w:instrText>
      </w:r>
      <w:r>
        <w:fldChar w:fldCharType="separate"/>
      </w:r>
      <w:r>
        <w:rPr>
          <w:rFonts w:hint="eastAsia"/>
        </w:rPr>
        <w:t>采集终端远程通信单元                                          第3部分 型式结构</w:t>
      </w:r>
      <w:r>
        <w:fldChar w:fldCharType="end"/>
      </w:r>
      <w:bookmarkEnd w:id="4"/>
    </w:p>
    <w:p w14:paraId="5C5D3988">
      <w:pPr>
        <w:pStyle w:val="65"/>
        <w:framePr w:wrap="around" w:x="1861" w:y="6493"/>
        <w:rPr>
          <w:sz w:val="21"/>
          <w:szCs w:val="21"/>
        </w:rPr>
      </w:pPr>
      <w:r>
        <w:rPr>
          <w:color w:val="000000" w:themeColor="text1"/>
        </w:rPr>
        <w:fldChar w:fldCharType="begin">
          <w:ffData>
            <w:name w:val="StdEnglishName"/>
            <w:enabled/>
            <w:calcOnExit w:val="0"/>
            <w:textInput>
              <w:default w:val="Remote communication unit of acquire terminal -"/>
            </w:textInput>
          </w:ffData>
        </w:fldChar>
      </w:r>
      <w:bookmarkStart w:id="5" w:name="StdEnglishName"/>
      <w:r>
        <w:rPr>
          <w:rFonts w:hint="eastAsia"/>
          <w:color w:val="000000" w:themeColor="text1"/>
        </w:rPr>
        <w:instrText xml:space="preserve">FORMTEXT</w:instrText>
      </w:r>
      <w:r>
        <w:rPr>
          <w:color w:val="000000" w:themeColor="text1"/>
        </w:rPr>
        <w:fldChar w:fldCharType="separate"/>
      </w:r>
      <w:r>
        <w:rPr>
          <w:color w:val="000000" w:themeColor="text1"/>
        </w:rPr>
        <w:t>Remote communication unit of acquire terminal -</w:t>
      </w:r>
      <w:r>
        <w:rPr>
          <w:color w:val="000000" w:themeColor="text1"/>
        </w:rPr>
        <w:fldChar w:fldCharType="end"/>
      </w:r>
      <w:bookmarkEnd w:id="5"/>
    </w:p>
    <w:p w14:paraId="7F7500CD">
      <w:pPr>
        <w:pStyle w:val="65"/>
        <w:framePr w:wrap="around" w:x="1861" w:y="6493"/>
      </w:pPr>
      <w:r>
        <w:rPr>
          <w:color w:val="000000" w:themeColor="text1"/>
        </w:rPr>
        <w:fldChar w:fldCharType="begin">
          <w:ffData>
            <w:name w:val="YZBS"/>
            <w:enabled/>
            <w:calcOnExit w:val="0"/>
            <w:textInput>
              <w:default w:val="Part 3:Type structure"/>
            </w:textInput>
          </w:ffData>
        </w:fldChar>
      </w:r>
      <w:bookmarkStart w:id="6" w:name="YZBS"/>
      <w:r>
        <w:rPr>
          <w:color w:val="000000" w:themeColor="text1"/>
        </w:rPr>
        <w:instrText xml:space="preserve"> FORMTEXT </w:instrText>
      </w:r>
      <w:r>
        <w:rPr>
          <w:color w:val="000000" w:themeColor="text1"/>
        </w:rPr>
        <w:fldChar w:fldCharType="separate"/>
      </w:r>
      <w:r>
        <w:rPr>
          <w:color w:val="000000" w:themeColor="text1"/>
        </w:rPr>
        <w:t>Part 3:Type structure</w:t>
      </w:r>
      <w:r>
        <w:rPr>
          <w:color w:val="000000" w:themeColor="text1"/>
        </w:rPr>
        <w:fldChar w:fldCharType="end"/>
      </w:r>
      <w:bookmarkEnd w:id="6"/>
    </w:p>
    <w:tbl>
      <w:tblPr>
        <w:tblStyle w:val="25"/>
        <w:tblW w:w="9855" w:type="dxa"/>
        <w:tblInd w:w="0" w:type="dxa"/>
        <w:tblLayout w:type="fixed"/>
        <w:tblCellMar>
          <w:top w:w="0" w:type="dxa"/>
          <w:left w:w="108" w:type="dxa"/>
          <w:bottom w:w="0" w:type="dxa"/>
          <w:right w:w="108" w:type="dxa"/>
        </w:tblCellMar>
      </w:tblPr>
      <w:tblGrid>
        <w:gridCol w:w="9855"/>
      </w:tblGrid>
      <w:tr w14:paraId="6ACE1B3F">
        <w:tblPrEx>
          <w:tblCellMar>
            <w:top w:w="0" w:type="dxa"/>
            <w:left w:w="108" w:type="dxa"/>
            <w:bottom w:w="0" w:type="dxa"/>
            <w:right w:w="108" w:type="dxa"/>
          </w:tblCellMar>
        </w:tblPrEx>
        <w:tc>
          <w:tcPr>
            <w:tcW w:w="9855" w:type="dxa"/>
            <w:tcBorders>
              <w:top w:val="nil"/>
              <w:left w:val="nil"/>
              <w:bottom w:val="nil"/>
              <w:right w:val="nil"/>
            </w:tcBorders>
            <w:shd w:val="clear" w:color="auto" w:fill="auto"/>
          </w:tcPr>
          <w:p w14:paraId="46ACB5FA">
            <w:pPr>
              <w:pStyle w:val="67"/>
              <w:framePr w:wrap="around" w:x="1861" w:y="6493"/>
              <w:ind w:left="960" w:leftChars="200" w:hanging="480" w:hangingChars="200"/>
            </w:pPr>
            <w:r>
              <mc:AlternateContent>
                <mc:Choice Requires="wps">
                  <w:drawing>
                    <wp:anchor distT="0" distB="0" distL="114300" distR="114300" simplePos="0" relativeHeight="251663360" behindDoc="1" locked="1" layoutInCell="1" allowOverlap="1">
                      <wp:simplePos x="0" y="0"/>
                      <wp:positionH relativeFrom="column">
                        <wp:posOffset>2200910</wp:posOffset>
                      </wp:positionH>
                      <wp:positionV relativeFrom="paragraph">
                        <wp:posOffset>4281805</wp:posOffset>
                      </wp:positionV>
                      <wp:extent cx="1905000" cy="254000"/>
                      <wp:effectExtent l="0" t="0" r="0" b="5080"/>
                      <wp:wrapNone/>
                      <wp:docPr id="7"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9525">
                                <a:noFill/>
                              </a:ln>
                              <a:effectLst/>
                            </wps:spPr>
                            <wps:bodyPr upright="1"/>
                          </wps:wsp>
                        </a:graphicData>
                      </a:graphic>
                    </wp:anchor>
                  </w:drawing>
                </mc:Choice>
                <mc:Fallback>
                  <w:pict>
                    <v:rect id="RQ" o:spid="_x0000_s1026" o:spt="1" style="position:absolute;left:0pt;margin-left:173.3pt;margin-top:337.15pt;height:20pt;width:150pt;z-index:-251653120;mso-width-relative:page;mso-height-relative:page;" fillcolor="#FFFFFF" filled="t" stroked="f" coordsize="21600,21600" o:gfxdata="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N/X9+DXAAAA&#10;CwEAAA8AAAAAAAAAAQAgAAAAIgAAAGRycy9kb3ducmV2LnhtbFBLAQIUABQAAAAIAIdO4kBwX/Nf&#10;rAEAAHADAAAOAAAAAAAAAAEAIAAAACYBAABkcnMvZTJvRG9jLnhtbFBLBQYAAAAABgAGAFkBAABE&#10;BQAAAAA=&#10;">
                      <v:fill on="t" focussize="0,0"/>
                      <v:stroke on="f"/>
                      <v:imagedata o:title=""/>
                      <o:lock v:ext="edit" aspectratio="f"/>
                      <w10:anchorlock/>
                    </v:rect>
                  </w:pict>
                </mc:Fallback>
              </mc:AlternateContent>
            </w:r>
          </w:p>
        </w:tc>
      </w:tr>
      <w:tr w14:paraId="71F621B8">
        <w:tblPrEx>
          <w:tblCellMar>
            <w:top w:w="0" w:type="dxa"/>
            <w:left w:w="108" w:type="dxa"/>
            <w:bottom w:w="0" w:type="dxa"/>
            <w:right w:w="108" w:type="dxa"/>
          </w:tblCellMar>
        </w:tblPrEx>
        <w:tc>
          <w:tcPr>
            <w:tcW w:w="9855" w:type="dxa"/>
            <w:tcBorders>
              <w:top w:val="nil"/>
              <w:left w:val="nil"/>
              <w:bottom w:val="nil"/>
              <w:right w:val="nil"/>
            </w:tcBorders>
            <w:shd w:val="clear" w:color="auto" w:fill="auto"/>
          </w:tcPr>
          <w:p w14:paraId="7FF84182">
            <w:pPr>
              <w:pStyle w:val="68"/>
              <w:framePr w:wrap="around" w:x="1861" w:y="6493"/>
              <w:ind w:left="900" w:leftChars="200" w:hanging="420" w:hangingChars="200"/>
              <w:rPr>
                <w:rFonts w:hint="eastAsia"/>
              </w:rPr>
            </w:pPr>
            <w:r>
              <w:rPr>
                <w:rFonts w:hint="eastAsia"/>
              </w:rPr>
              <w:t>（</w:t>
            </w:r>
            <w:r>
              <w:fldChar w:fldCharType="begin">
                <w:ffData>
                  <w:name w:val="WCRQ"/>
                  <w:enabled/>
                  <w:calcOnExit w:val="0"/>
                  <w:textInput>
                    <w:default w:val="征求意见稿"/>
                  </w:textInput>
                </w:ffData>
              </w:fldChar>
            </w:r>
            <w:bookmarkStart w:id="7" w:name="WCRQ"/>
            <w:r>
              <w:instrText xml:space="preserve"> FORMTEXT </w:instrText>
            </w:r>
            <w:r>
              <w:fldChar w:fldCharType="separate"/>
            </w:r>
            <w:r>
              <w:rPr>
                <w:rFonts w:hint="eastAsia"/>
              </w:rPr>
              <w:t>征求意见稿</w:t>
            </w:r>
            <w:r>
              <w:fldChar w:fldCharType="end"/>
            </w:r>
            <w:bookmarkEnd w:id="7"/>
            <w:r>
              <w:rPr>
                <w:rFonts w:hint="eastAsia"/>
              </w:rPr>
              <w:t>）</w:t>
            </w:r>
          </w:p>
          <w:p w14:paraId="7B353F31">
            <w:pPr>
              <w:pStyle w:val="68"/>
              <w:framePr w:wrap="around" w:x="1861" w:y="6493"/>
              <w:ind w:left="900" w:leftChars="200" w:hanging="420" w:hangingChars="200"/>
              <w:rPr>
                <w:rFonts w:hint="eastAsia"/>
              </w:rPr>
            </w:pPr>
          </w:p>
          <w:p w14:paraId="15C64BDD">
            <w:pPr>
              <w:pStyle w:val="68"/>
              <w:framePr w:wrap="around" w:x="1861" w:y="6493"/>
              <w:ind w:left="900" w:leftChars="200" w:hanging="420" w:hangingChars="200"/>
              <w:rPr>
                <w:rFonts w:hint="eastAsia"/>
                <w:lang w:val="en-US" w:eastAsia="zh-CN"/>
              </w:rPr>
            </w:pPr>
            <w:r>
              <w:rPr>
                <w:rFonts w:hint="eastAsia"/>
                <w:lang w:val="en-US" w:eastAsia="zh-CN"/>
              </w:rPr>
              <w:t>20250401</w:t>
            </w:r>
          </w:p>
          <w:p w14:paraId="51841D6C">
            <w:pPr>
              <w:pStyle w:val="67"/>
              <w:framePr w:wrap="around" w:x="1861" w:y="6493"/>
              <w:ind w:left="-1200" w:leftChars="-700" w:hanging="480" w:hangingChars="200"/>
              <w:jc w:val="center"/>
            </w:pPr>
            <w:r>
              <w:rPr>
                <w:rFonts w:hint="eastAsia"/>
                <w:highlight w:val="none"/>
                <w:lang w:val="en-US" w:eastAsia="zh-CN"/>
              </w:rPr>
              <w:t xml:space="preserve">               </w:t>
            </w:r>
            <w:bookmarkStart w:id="203" w:name="_GoBack"/>
            <w:bookmarkEnd w:id="203"/>
            <w:r>
              <w:rPr>
                <w:rFonts w:hint="eastAsia"/>
                <w:highlight w:val="none"/>
                <w:lang w:eastAsia="zh-CN"/>
              </w:rPr>
              <w:t>（</w:t>
            </w:r>
            <w:r>
              <w:rPr>
                <w:rFonts w:hint="eastAsia"/>
                <w:sz w:val="21"/>
                <w:szCs w:val="21"/>
              </w:rPr>
              <w:t>在提交反馈意见时，请将您知道的相关专利连同支持性文件一并附上。</w:t>
            </w:r>
            <w:r>
              <w:rPr>
                <w:rFonts w:hint="eastAsia"/>
                <w:highlight w:val="none"/>
                <w:lang w:eastAsia="zh-CN"/>
              </w:rPr>
              <w:t>）</w:t>
            </w:r>
          </w:p>
          <w:p w14:paraId="67729E26">
            <w:pPr>
              <w:pStyle w:val="68"/>
              <w:framePr w:wrap="around" w:x="1861" w:y="6493"/>
              <w:ind w:left="900" w:leftChars="200" w:hanging="420" w:hangingChars="200"/>
              <w:rPr>
                <w:rFonts w:hint="default"/>
                <w:lang w:val="en-US" w:eastAsia="zh-CN"/>
              </w:rPr>
            </w:pPr>
          </w:p>
        </w:tc>
      </w:tr>
    </w:tbl>
    <w:p w14:paraId="0A7875AD">
      <w:pPr>
        <w:pStyle w:val="73"/>
        <w:framePr w:wrap="around"/>
      </w:pPr>
      <w:bookmarkStart w:id="8" w:name="FY"/>
      <w:r>
        <w:rPr>
          <w:rFonts w:ascii="黑体"/>
        </w:rPr>
        <w:fldChar w:fldCharType="begin">
          <w:ffData>
            <w:name w:val="FY"/>
            <w:enabled/>
            <w:calcOnExit w:val="0"/>
            <w:entryMacro w:val="ShowHelp8"/>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8"/>
      <w:r>
        <w:rPr>
          <w:rFonts w:ascii="黑体"/>
        </w:rPr>
        <w:t>-</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rPr>
          <w:rFonts w:ascii="黑体"/>
        </w:rPr>
        <w:t>-</w:t>
      </w:r>
      <w:bookmarkStart w:id="9" w:name="FD"/>
      <w:r>
        <w:rPr>
          <w:rFonts w:ascii="黑体"/>
        </w:rPr>
        <w:fldChar w:fldCharType="begin">
          <w:ffData>
            <w:name w:val="FD"/>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9"/>
      <w:r>
        <w:rPr>
          <w:rFonts w:hint="eastAsia"/>
        </w:rPr>
        <w:t>发布</w:t>
      </w:r>
      <w:r>
        <mc:AlternateContent>
          <mc:Choice Requires="wps">
            <w:drawing>
              <wp:anchor distT="0" distB="0" distL="114300" distR="114300" simplePos="0" relativeHeight="251659264" behindDoc="0" locked="1" layoutInCell="1" allowOverlap="1">
                <wp:simplePos x="0" y="0"/>
                <wp:positionH relativeFrom="column">
                  <wp:posOffset>-635</wp:posOffset>
                </wp:positionH>
                <wp:positionV relativeFrom="page">
                  <wp:posOffset>9251950</wp:posOffset>
                </wp:positionV>
                <wp:extent cx="6120130" cy="0"/>
                <wp:effectExtent l="0" t="4445" r="0" b="5080"/>
                <wp:wrapNone/>
                <wp:docPr id="3" name="Line 5"/>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5" o:spid="_x0000_s1026" o:spt="20" style="position:absolute;left:0pt;margin-left:-0.05pt;margin-top:728.5pt;height:0pt;width:481.9pt;mso-position-vertical-relative:page;z-index:251659264;mso-width-relative:page;mso-height-relative:page;" filled="f" stroked="t" coordsize="21600,21600" o:gfxdata="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JYdrPNYAAAALAQAADwAAAAAAAAABACAA&#10;AAAiAAAAZHJzL2Rvd25yZXYueG1sUEsBAhQAFAAAAAgAh07iQGDoULjWAQAA2wMAAA4AAAAAAAAA&#10;AQAgAAAAJQEAAGRycy9lMm9Eb2MueG1sUEsFBgAAAAAGAAYAWQEAAG0FAAAAAA==&#10;">
                <v:fill on="f" focussize="0,0"/>
                <v:stroke color="#000000" joinstyle="round"/>
                <v:imagedata o:title=""/>
                <o:lock v:ext="edit" aspectratio="f"/>
                <w10:anchorlock/>
              </v:line>
            </w:pict>
          </mc:Fallback>
        </mc:AlternateContent>
      </w:r>
    </w:p>
    <w:p w14:paraId="4A471BA1">
      <w:pPr>
        <w:pStyle w:val="74"/>
        <w:framePr w:wrap="around"/>
      </w:pPr>
      <w:bookmarkStart w:id="10" w:name="SY"/>
      <w:r>
        <w:rPr>
          <w:rFonts w:ascii="黑体"/>
        </w:rPr>
        <w:fldChar w:fldCharType="begin">
          <w:ffData>
            <w:name w:val="SY"/>
            <w:enabled/>
            <w:calcOnExit w:val="0"/>
            <w:entryMacro w:val="ShowHelp9"/>
            <w:textInput>
              <w:default w:val="XXXX"/>
              <w:maxLength w:val="4"/>
            </w:textInput>
          </w:ffData>
        </w:fldChar>
      </w:r>
      <w:r>
        <w:rPr>
          <w:rFonts w:ascii="黑体"/>
        </w:rPr>
        <w:instrText xml:space="preserve"> FORMTEXT </w:instrText>
      </w:r>
      <w:r>
        <w:rPr>
          <w:rFonts w:ascii="黑体"/>
        </w:rPr>
        <w:fldChar w:fldCharType="separate"/>
      </w:r>
      <w:r>
        <w:rPr>
          <w:rFonts w:ascii="黑体"/>
        </w:rPr>
        <w:t>XXXX</w:t>
      </w:r>
      <w:r>
        <w:rPr>
          <w:rFonts w:ascii="黑体"/>
        </w:rPr>
        <w:fldChar w:fldCharType="end"/>
      </w:r>
      <w:bookmarkEnd w:id="10"/>
      <w:r>
        <w:rPr>
          <w:rFonts w:ascii="黑体"/>
        </w:rPr>
        <w:t>-</w:t>
      </w:r>
      <w:bookmarkStart w:id="11" w:name="SM"/>
      <w:r>
        <w:rPr>
          <w:rFonts w:ascii="黑体"/>
        </w:rPr>
        <w:fldChar w:fldCharType="begin">
          <w:ffData>
            <w:name w:val="SM"/>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1"/>
      <w:r>
        <w:rPr>
          <w:rFonts w:ascii="黑体"/>
        </w:rPr>
        <w:t>-</w:t>
      </w:r>
      <w:bookmarkStart w:id="12" w:name="SD"/>
      <w:r>
        <w:rPr>
          <w:rFonts w:ascii="黑体"/>
        </w:rPr>
        <w:fldChar w:fldCharType="begin">
          <w:ffData>
            <w:name w:val="SD"/>
            <w:enabled/>
            <w:calcOnExit w:val="0"/>
            <w:entryMacro w:val="ShowHelp9"/>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bookmarkEnd w:id="12"/>
      <w:r>
        <w:rPr>
          <w:rFonts w:hint="eastAsia"/>
        </w:rPr>
        <w:t>实施</w:t>
      </w:r>
    </w:p>
    <w:p w14:paraId="24FBC8A8">
      <w:pPr>
        <w:pStyle w:val="71"/>
        <w:framePr w:wrap="around"/>
      </w:pPr>
      <w:bookmarkStart w:id="13" w:name="fm"/>
      <w:r>
        <mc:AlternateContent>
          <mc:Choice Requires="wps">
            <w:drawing>
              <wp:anchor distT="0" distB="0" distL="114300" distR="114300" simplePos="0" relativeHeight="251662336" behindDoc="1" locked="0" layoutInCell="1" allowOverlap="1">
                <wp:simplePos x="0" y="0"/>
                <wp:positionH relativeFrom="column">
                  <wp:posOffset>1810385</wp:posOffset>
                </wp:positionH>
                <wp:positionV relativeFrom="paragraph">
                  <wp:posOffset>-3942715</wp:posOffset>
                </wp:positionV>
                <wp:extent cx="1270000" cy="304800"/>
                <wp:effectExtent l="0" t="0" r="10160" b="0"/>
                <wp:wrapNone/>
                <wp:docPr id="6"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9525">
                          <a:noFill/>
                        </a:ln>
                        <a:effectLst/>
                      </wps:spPr>
                      <wps:bodyPr upright="1"/>
                    </wps:wsp>
                  </a:graphicData>
                </a:graphic>
              </wp:anchor>
            </w:drawing>
          </mc:Choice>
          <mc:Fallback>
            <w:pict>
              <v:rect id="LB" o:spid="_x0000_s1026" o:spt="1" style="position:absolute;left:0pt;margin-left:142.55pt;margin-top:-310.45pt;height:24pt;width:100pt;z-index:-251654144;mso-width-relative:page;mso-height-relative:page;" fillcolor="#FFFFFF" filled="t" stroked="f" coordsize="21600,21600" o:gfxdata="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bXu1tkA&#10;AAANAQAADwAAAAAAAAABACAAAAAiAAAAZHJzL2Rvd25yZXYueG1sUEsBAhQAFAAAAAgAh07iQCh6&#10;CBisAQAAcAMAAA4AAAAAAAAAAQAgAAAAKAEAAGRycy9lMm9Eb2MueG1sUEsFBgAAAAAGAAYAWQEA&#10;AEYFAAAAAA==&#10;">
                <v:fill on="t" focussize="0,0"/>
                <v:stroke on="f"/>
                <v:imagedata o:title=""/>
                <o:lock v:ext="edit" aspectratio="f"/>
              </v:rect>
            </w:pict>
          </mc:Fallback>
        </mc:AlternateContent>
      </w:r>
      <w:r>
        <mc:AlternateContent>
          <mc:Choice Requires="wps">
            <w:drawing>
              <wp:anchor distT="0" distB="0" distL="114300" distR="114300" simplePos="0" relativeHeight="251661312" behindDoc="1" locked="0" layoutInCell="1" allowOverlap="1">
                <wp:simplePos x="0" y="0"/>
                <wp:positionH relativeFrom="column">
                  <wp:posOffset>4413885</wp:posOffset>
                </wp:positionH>
                <wp:positionV relativeFrom="paragraph">
                  <wp:posOffset>-7435215</wp:posOffset>
                </wp:positionV>
                <wp:extent cx="1143000" cy="228600"/>
                <wp:effectExtent l="0" t="0" r="0" b="0"/>
                <wp:wrapNone/>
                <wp:docPr id="5"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9525">
                          <a:noFill/>
                        </a:ln>
                        <a:effectLst/>
                      </wps:spPr>
                      <wps:bodyPr upright="1"/>
                    </wps:wsp>
                  </a:graphicData>
                </a:graphic>
              </wp:anchor>
            </w:drawing>
          </mc:Choice>
          <mc:Fallback>
            <w:pict>
              <v:rect id="DT" o:spid="_x0000_s1026" o:spt="1" style="position:absolute;left:0pt;margin-left:347.55pt;margin-top:-585.45pt;height:18pt;width:90pt;z-index:-251655168;mso-width-relative:page;mso-height-relative:page;" fillcolor="#FFFFFF" filled="t" stroked="f" coordsize="21600,21600" o:gfxdata="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JihHa&#10;AAAADwEAAA8AAAAAAAAAAQAgAAAAIgAAAGRycy9kb3ducmV2LnhtbFBLAQIUABQAAAAIAIdO4kCO&#10;0AlZrAEAAHADAAAOAAAAAAAAAAEAIAAAACkBAABkcnMvZTJvRG9jLnhtbFBLBQYAAAAABgAGAFkB&#10;AABHBQAAAAA=&#10;">
                <v:fill on="t" focussize="0,0"/>
                <v:stroke on="f"/>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-464820</wp:posOffset>
                </wp:positionH>
                <wp:positionV relativeFrom="paragraph">
                  <wp:posOffset>-7021195</wp:posOffset>
                </wp:positionV>
                <wp:extent cx="6120130" cy="0"/>
                <wp:effectExtent l="0" t="4445" r="0" b="5080"/>
                <wp:wrapNone/>
                <wp:docPr id="4" name="Line 2"/>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Line 2" o:spid="_x0000_s1026" o:spt="20" style="position:absolute;left:0pt;margin-left:-36.6pt;margin-top:-552.85pt;height:0pt;width:481.9pt;z-index:251660288;mso-width-relative:page;mso-height-relative:page;" filled="f" stroked="t" coordsize="21600,21600" o:gfxdata="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7JZGg2AAAAA8BAAAPAAAAAAAAAAEA&#10;IAAAACIAAABkcnMvZG93bnJldi54bWxQSwECFAAUAAAACACHTuJAM4IYo9YBAADbAwAADgAAAAAA&#10;AAABACAAAAAnAQAAZHJzL2Uyb0RvYy54bWxQSwUGAAAAAAYABgBZAQAAbwUAAAAA&#10;">
                <v:fill on="f" focussize="0,0"/>
                <v:stroke color="#000000" joinstyle="round"/>
                <v:imagedata o:title=""/>
                <o:lock v:ext="edit" aspectratio="f"/>
              </v:line>
            </w:pict>
          </mc:Fallback>
        </mc:AlternateContent>
      </w:r>
      <w:bookmarkEnd w:id="13"/>
      <w:r>
        <w:rPr>
          <w:rFonts w:hint="eastAsia"/>
        </w:rPr>
        <w:t>中国仪器仪表行业协会发布</w:t>
      </w:r>
    </w:p>
    <w:p w14:paraId="6A4D8E59">
      <w:pPr>
        <w:sectPr>
          <w:headerReference r:id="rId5" w:type="first"/>
          <w:footerReference r:id="rId8" w:type="first"/>
          <w:headerReference r:id="rId3" w:type="default"/>
          <w:footerReference r:id="rId6" w:type="default"/>
          <w:headerReference r:id="rId4" w:type="even"/>
          <w:footerReference r:id="rId7" w:type="even"/>
          <w:pgSz w:w="11906" w:h="16838"/>
          <w:pgMar w:top="1440" w:right="849" w:bottom="1440" w:left="1800" w:header="851" w:footer="992" w:gutter="0"/>
          <w:pgNumType w:fmt="upperRoman" w:start="1" w:chapStyle="1"/>
          <w:cols w:space="425" w:num="1"/>
          <w:titlePg/>
          <w:docGrid w:type="lines" w:linePitch="312" w:charSpace="0"/>
        </w:sectPr>
      </w:pPr>
    </w:p>
    <w:p w14:paraId="3C5AEAD0">
      <w:pPr>
        <w:pStyle w:val="51"/>
      </w:pPr>
      <w:bookmarkStart w:id="14" w:name="_Toc90668981"/>
      <w:bookmarkStart w:id="15" w:name="_Toc164074956"/>
      <w:bookmarkStart w:id="16" w:name="_Toc164075004"/>
      <w:bookmarkStart w:id="17" w:name="_Toc164075186"/>
      <w:bookmarkStart w:id="18" w:name="_Toc907"/>
      <w:bookmarkStart w:id="19" w:name="_Toc29021"/>
      <w:bookmarkStart w:id="20" w:name="_Toc18620"/>
      <w:r>
        <w:rPr>
          <w:rFonts w:hint="eastAsia"/>
        </w:rPr>
        <w:t>目</w:t>
      </w:r>
      <w:bookmarkStart w:id="21" w:name="BKML"/>
      <w:r>
        <w:t>  </w:t>
      </w:r>
      <w:r>
        <w:rPr>
          <w:rFonts w:hint="eastAsia"/>
        </w:rPr>
        <w:t>次</w:t>
      </w:r>
      <w:bookmarkEnd w:id="14"/>
      <w:bookmarkEnd w:id="15"/>
      <w:bookmarkEnd w:id="16"/>
      <w:bookmarkEnd w:id="17"/>
      <w:bookmarkEnd w:id="18"/>
      <w:bookmarkEnd w:id="19"/>
      <w:bookmarkEnd w:id="20"/>
      <w:bookmarkEnd w:id="21"/>
    </w:p>
    <w:p w14:paraId="06EEF86B">
      <w:pPr>
        <w:pStyle w:val="17"/>
        <w:spacing w:before="78" w:after="78"/>
        <w:rPr>
          <w:rFonts w:asciiTheme="minorHAnsi" w:hAnsiTheme="minorHAnsi" w:eastAsiaTheme="minorEastAsia" w:cstheme="minorBidi"/>
          <w:szCs w:val="22"/>
        </w:rPr>
      </w:pPr>
      <w:r>
        <w:fldChar w:fldCharType="begin"/>
      </w:r>
      <w:r>
        <w:instrText xml:space="preserve"> TOC \o "1-3" \h \z \u </w:instrText>
      </w:r>
      <w:r>
        <w:fldChar w:fldCharType="separate"/>
      </w:r>
      <w:r>
        <w:fldChar w:fldCharType="begin"/>
      </w:r>
      <w:r>
        <w:instrText xml:space="preserve"> HYPERLINK \l "_Toc164075186" </w:instrText>
      </w:r>
      <w:r>
        <w:fldChar w:fldCharType="separate"/>
      </w:r>
      <w:r>
        <w:rPr>
          <w:rStyle w:val="30"/>
        </w:rPr>
        <w:t>目  次</w:t>
      </w:r>
      <w:r>
        <w:tab/>
      </w:r>
      <w:r>
        <w:fldChar w:fldCharType="begin"/>
      </w:r>
      <w:r>
        <w:instrText xml:space="preserve"> PAGEREF _Toc164075186 \h </w:instrText>
      </w:r>
      <w:r>
        <w:fldChar w:fldCharType="separate"/>
      </w:r>
      <w:r>
        <w:t>II</w:t>
      </w:r>
      <w:r>
        <w:fldChar w:fldCharType="end"/>
      </w:r>
      <w:r>
        <w:fldChar w:fldCharType="end"/>
      </w:r>
    </w:p>
    <w:p w14:paraId="18BCE5F5">
      <w:pPr>
        <w:pStyle w:val="17"/>
        <w:spacing w:before="78" w:after="78"/>
        <w:rPr>
          <w:rFonts w:asciiTheme="minorHAnsi" w:hAnsiTheme="minorHAnsi" w:eastAsiaTheme="minorEastAsia" w:cstheme="minorBidi"/>
          <w:szCs w:val="22"/>
        </w:rPr>
      </w:pPr>
      <w:r>
        <w:fldChar w:fldCharType="begin"/>
      </w:r>
      <w:r>
        <w:instrText xml:space="preserve"> HYPERLINK \l "_Toc164075187" </w:instrText>
      </w:r>
      <w:r>
        <w:fldChar w:fldCharType="separate"/>
      </w:r>
      <w:r>
        <w:rPr>
          <w:rStyle w:val="30"/>
        </w:rPr>
        <w:t>前  言</w:t>
      </w:r>
      <w:r>
        <w:tab/>
      </w:r>
      <w:r>
        <w:fldChar w:fldCharType="begin"/>
      </w:r>
      <w:r>
        <w:instrText xml:space="preserve"> PAGEREF _Toc164075187 \h </w:instrText>
      </w:r>
      <w:r>
        <w:fldChar w:fldCharType="separate"/>
      </w:r>
      <w:r>
        <w:t>III</w:t>
      </w:r>
      <w:r>
        <w:fldChar w:fldCharType="end"/>
      </w:r>
      <w:r>
        <w:fldChar w:fldCharType="end"/>
      </w:r>
    </w:p>
    <w:p w14:paraId="21CEAD9D">
      <w:pPr>
        <w:pStyle w:val="17"/>
        <w:spacing w:before="78" w:after="78"/>
        <w:rPr>
          <w:rFonts w:asciiTheme="minorHAnsi" w:hAnsiTheme="minorHAnsi" w:eastAsiaTheme="minorEastAsia" w:cstheme="minorBidi"/>
          <w:szCs w:val="22"/>
        </w:rPr>
      </w:pPr>
      <w:r>
        <w:fldChar w:fldCharType="begin"/>
      </w:r>
      <w:r>
        <w:instrText xml:space="preserve"> HYPERLINK \l "_Toc164075188" </w:instrText>
      </w:r>
      <w:r>
        <w:fldChar w:fldCharType="separate"/>
      </w:r>
      <w:r>
        <w:rPr>
          <w:rStyle w:val="30"/>
        </w:rPr>
        <w:t>引  言</w:t>
      </w:r>
      <w:r>
        <w:tab/>
      </w:r>
      <w:r>
        <w:fldChar w:fldCharType="begin"/>
      </w:r>
      <w:r>
        <w:instrText xml:space="preserve"> PAGEREF _Toc164075188 \h </w:instrText>
      </w:r>
      <w:r>
        <w:fldChar w:fldCharType="separate"/>
      </w:r>
      <w:r>
        <w:t>IV</w:t>
      </w:r>
      <w:r>
        <w:fldChar w:fldCharType="end"/>
      </w:r>
      <w:r>
        <w:fldChar w:fldCharType="end"/>
      </w:r>
    </w:p>
    <w:p w14:paraId="10E73010">
      <w:pPr>
        <w:pStyle w:val="20"/>
      </w:pPr>
      <w:r>
        <w:fldChar w:fldCharType="begin"/>
      </w:r>
      <w:r>
        <w:instrText xml:space="preserve"> HYPERLINK \l "_Toc164075189" </w:instrText>
      </w:r>
      <w:r>
        <w:fldChar w:fldCharType="separate"/>
      </w:r>
      <w:r>
        <w:rPr>
          <w:rStyle w:val="30"/>
        </w:rPr>
        <w:t>1 范围</w:t>
      </w:r>
      <w:r>
        <w:tab/>
      </w:r>
      <w:r>
        <w:fldChar w:fldCharType="begin"/>
      </w:r>
      <w:r>
        <w:instrText xml:space="preserve"> PAGEREF _Toc164075189 \h </w:instrText>
      </w:r>
      <w:r>
        <w:fldChar w:fldCharType="separate"/>
      </w:r>
      <w:r>
        <w:t>5</w:t>
      </w:r>
      <w:r>
        <w:fldChar w:fldCharType="end"/>
      </w:r>
      <w:r>
        <w:fldChar w:fldCharType="end"/>
      </w:r>
    </w:p>
    <w:p w14:paraId="102B88FE">
      <w:pPr>
        <w:pStyle w:val="20"/>
      </w:pPr>
      <w:r>
        <w:fldChar w:fldCharType="begin"/>
      </w:r>
      <w:r>
        <w:instrText xml:space="preserve"> HYPERLINK \l "_Toc164075190" </w:instrText>
      </w:r>
      <w:r>
        <w:fldChar w:fldCharType="separate"/>
      </w:r>
      <w:r>
        <w:rPr>
          <w:rStyle w:val="30"/>
        </w:rPr>
        <w:t>2 规范性引用文件</w:t>
      </w:r>
      <w:r>
        <w:tab/>
      </w:r>
      <w:r>
        <w:fldChar w:fldCharType="begin"/>
      </w:r>
      <w:r>
        <w:instrText xml:space="preserve"> PAGEREF _Toc164075190 \h </w:instrText>
      </w:r>
      <w:r>
        <w:fldChar w:fldCharType="separate"/>
      </w:r>
      <w:r>
        <w:t>5</w:t>
      </w:r>
      <w:r>
        <w:fldChar w:fldCharType="end"/>
      </w:r>
      <w:r>
        <w:fldChar w:fldCharType="end"/>
      </w:r>
    </w:p>
    <w:p w14:paraId="71332E12">
      <w:pPr>
        <w:pStyle w:val="20"/>
      </w:pPr>
      <w:r>
        <w:fldChar w:fldCharType="begin"/>
      </w:r>
      <w:r>
        <w:instrText xml:space="preserve"> HYPERLINK \l "_Toc164075191" </w:instrText>
      </w:r>
      <w:r>
        <w:fldChar w:fldCharType="separate"/>
      </w:r>
      <w:r>
        <w:rPr>
          <w:rStyle w:val="30"/>
        </w:rPr>
        <w:t>3 术语和定义</w:t>
      </w:r>
      <w:r>
        <w:tab/>
      </w:r>
      <w:r>
        <w:fldChar w:fldCharType="begin"/>
      </w:r>
      <w:r>
        <w:instrText xml:space="preserve"> PAGEREF _Toc164075191 \h </w:instrText>
      </w:r>
      <w:r>
        <w:fldChar w:fldCharType="separate"/>
      </w:r>
      <w:r>
        <w:t>5</w:t>
      </w:r>
      <w:r>
        <w:fldChar w:fldCharType="end"/>
      </w:r>
      <w:r>
        <w:fldChar w:fldCharType="end"/>
      </w:r>
    </w:p>
    <w:p w14:paraId="537B5269">
      <w:pPr>
        <w:pStyle w:val="20"/>
      </w:pPr>
      <w:r>
        <w:fldChar w:fldCharType="begin"/>
      </w:r>
      <w:r>
        <w:instrText xml:space="preserve"> HYPERLINK \l "_Toc164075192" </w:instrText>
      </w:r>
      <w:r>
        <w:fldChar w:fldCharType="separate"/>
      </w:r>
      <w:r>
        <w:rPr>
          <w:rStyle w:val="30"/>
        </w:rPr>
        <w:t>4</w:t>
      </w:r>
      <w:r>
        <w:rPr>
          <w:rStyle w:val="30"/>
          <w:bCs/>
        </w:rPr>
        <w:t>外形及安装尺寸</w:t>
      </w:r>
      <w:r>
        <w:tab/>
      </w:r>
      <w:r>
        <w:fldChar w:fldCharType="begin"/>
      </w:r>
      <w:r>
        <w:instrText xml:space="preserve"> PAGEREF _Toc164075192 \h </w:instrText>
      </w:r>
      <w:r>
        <w:fldChar w:fldCharType="separate"/>
      </w:r>
      <w:r>
        <w:t>5</w:t>
      </w:r>
      <w:r>
        <w:fldChar w:fldCharType="end"/>
      </w:r>
      <w:r>
        <w:fldChar w:fldCharType="end"/>
      </w:r>
    </w:p>
    <w:p w14:paraId="3D15794F">
      <w:pPr>
        <w:pStyle w:val="20"/>
      </w:pPr>
      <w:r>
        <w:fldChar w:fldCharType="begin"/>
      </w:r>
      <w:r>
        <w:instrText xml:space="preserve"> HYPERLINK \l "_Toc164075193" </w:instrText>
      </w:r>
      <w:r>
        <w:fldChar w:fldCharType="separate"/>
      </w:r>
      <w:r>
        <w:rPr>
          <w:rStyle w:val="30"/>
        </w:rPr>
        <w:t>5 通信单元通信接口要求</w:t>
      </w:r>
      <w:r>
        <w:tab/>
      </w:r>
      <w:r>
        <w:fldChar w:fldCharType="begin"/>
      </w:r>
      <w:r>
        <w:instrText xml:space="preserve"> PAGEREF _Toc164075193 \h </w:instrText>
      </w:r>
      <w:r>
        <w:fldChar w:fldCharType="separate"/>
      </w:r>
      <w:r>
        <w:t>5</w:t>
      </w:r>
      <w:r>
        <w:fldChar w:fldCharType="end"/>
      </w:r>
      <w:r>
        <w:fldChar w:fldCharType="end"/>
      </w:r>
    </w:p>
    <w:p w14:paraId="7BDBAC81">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"_Toc164075194" </w:instrText>
      </w:r>
      <w:r>
        <w:fldChar w:fldCharType="separate"/>
      </w:r>
      <w:r>
        <w:rPr>
          <w:rStyle w:val="30"/>
        </w:rPr>
        <w:t>5.1</w:t>
      </w:r>
      <w:r>
        <w:rPr>
          <w:rStyle w:val="30"/>
          <w:bCs/>
        </w:rPr>
        <w:t xml:space="preserve"> 集中器I型、专变I型通信单元接口要求</w:t>
      </w:r>
      <w:r>
        <w:tab/>
      </w:r>
      <w:r>
        <w:fldChar w:fldCharType="begin"/>
      </w:r>
      <w:r>
        <w:instrText xml:space="preserve"> PAGEREF _Toc164075194 \h </w:instrText>
      </w:r>
      <w:r>
        <w:fldChar w:fldCharType="separate"/>
      </w:r>
      <w:r>
        <w:t>5</w:t>
      </w:r>
      <w:r>
        <w:fldChar w:fldCharType="end"/>
      </w:r>
      <w:r>
        <w:fldChar w:fldCharType="end"/>
      </w:r>
    </w:p>
    <w:p w14:paraId="3575C4C7">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"_Toc164075195" </w:instrText>
      </w:r>
      <w:r>
        <w:fldChar w:fldCharType="separate"/>
      </w:r>
      <w:r>
        <w:rPr>
          <w:rStyle w:val="30"/>
        </w:rPr>
        <w:t>5.2</w:t>
      </w:r>
      <w:r>
        <w:rPr>
          <w:rStyle w:val="30"/>
          <w:bCs/>
        </w:rPr>
        <w:t xml:space="preserve"> 集中器II型通信单元接口要求</w:t>
      </w:r>
      <w:r>
        <w:tab/>
      </w:r>
      <w:r>
        <w:fldChar w:fldCharType="begin"/>
      </w:r>
      <w:r>
        <w:instrText xml:space="preserve"> PAGEREF _Toc164075195 \h </w:instrText>
      </w:r>
      <w:r>
        <w:fldChar w:fldCharType="separate"/>
      </w:r>
      <w:r>
        <w:t>7</w:t>
      </w:r>
      <w:r>
        <w:fldChar w:fldCharType="end"/>
      </w:r>
      <w:r>
        <w:fldChar w:fldCharType="end"/>
      </w:r>
    </w:p>
    <w:p w14:paraId="020AE023">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"_Toc164075196" </w:instrText>
      </w:r>
      <w:r>
        <w:fldChar w:fldCharType="separate"/>
      </w:r>
      <w:r>
        <w:rPr>
          <w:rStyle w:val="30"/>
        </w:rPr>
        <w:t>5.3</w:t>
      </w:r>
      <w:r>
        <w:rPr>
          <w:rStyle w:val="30"/>
          <w:bCs/>
        </w:rPr>
        <w:t xml:space="preserve"> 专变采集终端III型通信单元接口要求</w:t>
      </w:r>
      <w:r>
        <w:tab/>
      </w:r>
      <w:r>
        <w:fldChar w:fldCharType="begin"/>
      </w:r>
      <w:r>
        <w:instrText xml:space="preserve"> PAGEREF _Toc164075196 \h </w:instrText>
      </w:r>
      <w:r>
        <w:fldChar w:fldCharType="separate"/>
      </w:r>
      <w:r>
        <w:t>8</w:t>
      </w:r>
      <w:r>
        <w:fldChar w:fldCharType="end"/>
      </w:r>
      <w:r>
        <w:fldChar w:fldCharType="end"/>
      </w:r>
    </w:p>
    <w:p w14:paraId="76454A05">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"_Toc164075197" </w:instrText>
      </w:r>
      <w:r>
        <w:fldChar w:fldCharType="separate"/>
      </w:r>
      <w:r>
        <w:rPr>
          <w:rStyle w:val="30"/>
        </w:rPr>
        <w:t>5.4 专变终端(模组化)</w:t>
      </w:r>
      <w:r>
        <w:rPr>
          <w:rStyle w:val="30"/>
          <w:bCs/>
        </w:rPr>
        <w:t>通信单元接口要求</w:t>
      </w:r>
      <w:r>
        <w:tab/>
      </w:r>
      <w:r>
        <w:fldChar w:fldCharType="begin"/>
      </w:r>
      <w:r>
        <w:instrText xml:space="preserve"> PAGEREF _Toc164075197 \h </w:instrText>
      </w:r>
      <w:r>
        <w:fldChar w:fldCharType="separate"/>
      </w:r>
      <w:r>
        <w:t>10</w:t>
      </w:r>
      <w:r>
        <w:fldChar w:fldCharType="end"/>
      </w:r>
      <w:r>
        <w:fldChar w:fldCharType="end"/>
      </w:r>
    </w:p>
    <w:p w14:paraId="5B35A192">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"_Toc164075198" </w:instrText>
      </w:r>
      <w:r>
        <w:fldChar w:fldCharType="separate"/>
      </w:r>
      <w:r>
        <w:rPr>
          <w:rStyle w:val="30"/>
        </w:rPr>
        <w:t>5.5</w:t>
      </w:r>
      <w:r>
        <w:rPr>
          <w:rStyle w:val="30"/>
          <w:bCs/>
        </w:rPr>
        <w:t xml:space="preserve"> 台区智能融合终端通信单元接口要求</w:t>
      </w:r>
      <w:r>
        <w:tab/>
      </w:r>
      <w:r>
        <w:fldChar w:fldCharType="begin"/>
      </w:r>
      <w:r>
        <w:instrText xml:space="preserve"> PAGEREF _Toc164075198 \h </w:instrText>
      </w:r>
      <w:r>
        <w:fldChar w:fldCharType="separate"/>
      </w:r>
      <w:r>
        <w:t>10</w:t>
      </w:r>
      <w:r>
        <w:fldChar w:fldCharType="end"/>
      </w:r>
      <w:r>
        <w:fldChar w:fldCharType="end"/>
      </w:r>
    </w:p>
    <w:p w14:paraId="33844345">
      <w:pPr>
        <w:pStyle w:val="20"/>
      </w:pPr>
      <w:r>
        <w:fldChar w:fldCharType="begin"/>
      </w:r>
      <w:r>
        <w:instrText xml:space="preserve"> HYPERLINK \l "_Toc164075199" </w:instrText>
      </w:r>
      <w:r>
        <w:fldChar w:fldCharType="separate"/>
      </w:r>
      <w:r>
        <w:rPr>
          <w:rStyle w:val="30"/>
        </w:rPr>
        <w:t>6 材料及工艺要求</w:t>
      </w:r>
      <w:r>
        <w:tab/>
      </w:r>
      <w:r>
        <w:fldChar w:fldCharType="begin"/>
      </w:r>
      <w:r>
        <w:instrText xml:space="preserve"> PAGEREF _Toc164075199 \h </w:instrText>
      </w:r>
      <w:r>
        <w:fldChar w:fldCharType="separate"/>
      </w:r>
      <w:r>
        <w:t>11</w:t>
      </w:r>
      <w:r>
        <w:fldChar w:fldCharType="end"/>
      </w:r>
      <w:r>
        <w:fldChar w:fldCharType="end"/>
      </w:r>
    </w:p>
    <w:p w14:paraId="741570C0">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"_Toc164075200" </w:instrText>
      </w:r>
      <w:r>
        <w:fldChar w:fldCharType="separate"/>
      </w:r>
      <w:r>
        <w:rPr>
          <w:rStyle w:val="30"/>
        </w:rPr>
        <w:t>6.1</w:t>
      </w:r>
      <w:r>
        <w:rPr>
          <w:rStyle w:val="30"/>
          <w:bCs/>
        </w:rPr>
        <w:t xml:space="preserve"> 线路板及元器件</w:t>
      </w:r>
      <w:r>
        <w:tab/>
      </w:r>
      <w:r>
        <w:fldChar w:fldCharType="begin"/>
      </w:r>
      <w:r>
        <w:instrText xml:space="preserve"> PAGEREF _Toc164075200 \h </w:instrText>
      </w:r>
      <w:r>
        <w:fldChar w:fldCharType="separate"/>
      </w:r>
      <w:r>
        <w:t>11</w:t>
      </w:r>
      <w:r>
        <w:fldChar w:fldCharType="end"/>
      </w:r>
      <w:r>
        <w:fldChar w:fldCharType="end"/>
      </w:r>
    </w:p>
    <w:p w14:paraId="759368E9">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"_Toc164075201" </w:instrText>
      </w:r>
      <w:r>
        <w:fldChar w:fldCharType="separate"/>
      </w:r>
      <w:r>
        <w:rPr>
          <w:rStyle w:val="30"/>
        </w:rPr>
        <w:t>6.2</w:t>
      </w:r>
      <w:r>
        <w:rPr>
          <w:rStyle w:val="30"/>
          <w:bCs/>
        </w:rPr>
        <w:t xml:space="preserve"> 通信单元壳体</w:t>
      </w:r>
      <w:r>
        <w:tab/>
      </w:r>
      <w:r>
        <w:fldChar w:fldCharType="begin"/>
      </w:r>
      <w:r>
        <w:instrText xml:space="preserve"> PAGEREF _Toc164075201 \h </w:instrText>
      </w:r>
      <w:r>
        <w:fldChar w:fldCharType="separate"/>
      </w:r>
      <w:r>
        <w:t>11</w:t>
      </w:r>
      <w:r>
        <w:fldChar w:fldCharType="end"/>
      </w:r>
      <w:r>
        <w:fldChar w:fldCharType="end"/>
      </w:r>
    </w:p>
    <w:p w14:paraId="332CB9E4">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"_Toc164075202" </w:instrText>
      </w:r>
      <w:r>
        <w:fldChar w:fldCharType="separate"/>
      </w:r>
      <w:r>
        <w:rPr>
          <w:rStyle w:val="30"/>
        </w:rPr>
        <w:t>6.3</w:t>
      </w:r>
      <w:r>
        <w:rPr>
          <w:rStyle w:val="30"/>
          <w:bCs/>
        </w:rPr>
        <w:t xml:space="preserve"> 铭牌</w:t>
      </w:r>
      <w:r>
        <w:tab/>
      </w:r>
      <w:r>
        <w:fldChar w:fldCharType="begin"/>
      </w:r>
      <w:r>
        <w:instrText xml:space="preserve"> PAGEREF _Toc164075202 \h </w:instrText>
      </w:r>
      <w:r>
        <w:fldChar w:fldCharType="separate"/>
      </w:r>
      <w:r>
        <w:t>12</w:t>
      </w:r>
      <w:r>
        <w:fldChar w:fldCharType="end"/>
      </w:r>
      <w:r>
        <w:fldChar w:fldCharType="end"/>
      </w:r>
    </w:p>
    <w:p w14:paraId="55E4346C">
      <w:pPr>
        <w:pStyle w:val="20"/>
      </w:pPr>
      <w:r>
        <w:fldChar w:fldCharType="begin"/>
      </w:r>
      <w:r>
        <w:instrText xml:space="preserve"> HYPERLINK \l "_Toc164075203" </w:instrText>
      </w:r>
      <w:r>
        <w:fldChar w:fldCharType="separate"/>
      </w:r>
      <w:r>
        <w:rPr>
          <w:rStyle w:val="30"/>
        </w:rPr>
        <w:t>7 标识</w:t>
      </w:r>
      <w:r>
        <w:tab/>
      </w:r>
      <w:r>
        <w:fldChar w:fldCharType="begin"/>
      </w:r>
      <w:r>
        <w:instrText xml:space="preserve"> PAGEREF _Toc164075203 \h </w:instrText>
      </w:r>
      <w:r>
        <w:fldChar w:fldCharType="separate"/>
      </w:r>
      <w:r>
        <w:t>12</w:t>
      </w:r>
      <w:r>
        <w:fldChar w:fldCharType="end"/>
      </w:r>
      <w:r>
        <w:fldChar w:fldCharType="end"/>
      </w:r>
    </w:p>
    <w:p w14:paraId="2EBBEFD9">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"_Toc164075204" </w:instrText>
      </w:r>
      <w:r>
        <w:fldChar w:fldCharType="separate"/>
      </w:r>
      <w:r>
        <w:rPr>
          <w:rStyle w:val="30"/>
        </w:rPr>
        <w:t>7.1</w:t>
      </w:r>
      <w:r>
        <w:rPr>
          <w:rStyle w:val="30"/>
          <w:bCs/>
        </w:rPr>
        <w:t xml:space="preserve"> 产品标识</w:t>
      </w:r>
      <w:r>
        <w:tab/>
      </w:r>
      <w:r>
        <w:fldChar w:fldCharType="begin"/>
      </w:r>
      <w:r>
        <w:instrText xml:space="preserve"> PAGEREF _Toc164075204 \h </w:instrText>
      </w:r>
      <w:r>
        <w:fldChar w:fldCharType="separate"/>
      </w:r>
      <w:r>
        <w:t>12</w:t>
      </w:r>
      <w:r>
        <w:fldChar w:fldCharType="end"/>
      </w:r>
      <w:r>
        <w:fldChar w:fldCharType="end"/>
      </w:r>
    </w:p>
    <w:p w14:paraId="7AED1EC9">
      <w:pPr>
        <w:pStyle w:val="11"/>
        <w:tabs>
          <w:tab w:val="right" w:leader="dot" w:pos="8931"/>
          <w:tab w:val="clear" w:pos="9356"/>
        </w:tabs>
        <w:rPr>
          <w:rFonts w:asciiTheme="minorHAnsi" w:hAnsiTheme="minorHAnsi" w:eastAsiaTheme="minorEastAsia" w:cstheme="minorBidi"/>
          <w:szCs w:val="22"/>
        </w:rPr>
      </w:pPr>
      <w:r>
        <w:fldChar w:fldCharType="begin"/>
      </w:r>
      <w:r>
        <w:instrText xml:space="preserve"> HYPERLINK \l "_Toc164075205" </w:instrText>
      </w:r>
      <w:r>
        <w:fldChar w:fldCharType="separate"/>
      </w:r>
      <w:r>
        <w:rPr>
          <w:rStyle w:val="30"/>
        </w:rPr>
        <w:t>7.2</w:t>
      </w:r>
      <w:r>
        <w:rPr>
          <w:rStyle w:val="30"/>
          <w:bCs/>
        </w:rPr>
        <w:t xml:space="preserve"> 包装标识</w:t>
      </w:r>
      <w:r>
        <w:tab/>
      </w:r>
      <w:r>
        <w:fldChar w:fldCharType="begin"/>
      </w:r>
      <w:r>
        <w:instrText xml:space="preserve"> PAGEREF _Toc164075205 \h </w:instrText>
      </w:r>
      <w:r>
        <w:fldChar w:fldCharType="separate"/>
      </w:r>
      <w:r>
        <w:t>12</w:t>
      </w:r>
      <w:r>
        <w:fldChar w:fldCharType="end"/>
      </w:r>
      <w:r>
        <w:fldChar w:fldCharType="end"/>
      </w:r>
    </w:p>
    <w:p w14:paraId="75C305BE">
      <w:pPr>
        <w:pStyle w:val="17"/>
        <w:spacing w:before="78" w:after="78"/>
        <w:rPr>
          <w:rFonts w:asciiTheme="minorHAnsi" w:hAnsiTheme="minorHAnsi" w:eastAsiaTheme="minorEastAsia" w:cstheme="minorBidi"/>
          <w:szCs w:val="22"/>
        </w:rPr>
      </w:pPr>
      <w:r>
        <w:fldChar w:fldCharType="begin"/>
      </w:r>
      <w:r>
        <w:instrText xml:space="preserve"> HYPERLINK \l "_Toc164075206" </w:instrText>
      </w:r>
      <w:r>
        <w:fldChar w:fldCharType="separate"/>
      </w:r>
      <w:r>
        <w:rPr>
          <w:rStyle w:val="30"/>
        </w:rPr>
        <w:t>附　录　A （规范性）采集终端远程通信单元型式结构</w:t>
      </w:r>
      <w:r>
        <w:tab/>
      </w:r>
      <w:r>
        <w:fldChar w:fldCharType="begin"/>
      </w:r>
      <w:r>
        <w:instrText xml:space="preserve"> PAGEREF _Toc164075206 \h </w:instrText>
      </w:r>
      <w:r>
        <w:fldChar w:fldCharType="separate"/>
      </w:r>
      <w:r>
        <w:t>13</w:t>
      </w:r>
      <w:r>
        <w:fldChar w:fldCharType="end"/>
      </w:r>
      <w:r>
        <w:fldChar w:fldCharType="end"/>
      </w:r>
    </w:p>
    <w:p w14:paraId="55C04C9F">
      <w:pPr>
        <w:pStyle w:val="20"/>
      </w:pPr>
      <w:r>
        <w:fldChar w:fldCharType="begin"/>
      </w:r>
      <w:r>
        <w:instrText xml:space="preserve"> HYPERLINK \l "_Toc164075207" </w:instrText>
      </w:r>
      <w:r>
        <w:fldChar w:fldCharType="separate"/>
      </w:r>
      <w:r>
        <w:rPr>
          <w:rStyle w:val="30"/>
        </w:rPr>
        <w:t>A.1 集中器</w:t>
      </w:r>
      <w:r>
        <w:rPr>
          <w:rStyle w:val="30"/>
          <w:rFonts w:hint="eastAsia" w:ascii="宋体" w:hAnsi="宋体" w:eastAsia="宋体" w:cs="宋体"/>
        </w:rPr>
        <w:t>Ⅰ</w:t>
      </w:r>
      <w:r>
        <w:rPr>
          <w:rStyle w:val="30"/>
        </w:rPr>
        <w:t>型、专变终端I型通信单元型式结构</w:t>
      </w:r>
      <w:r>
        <w:tab/>
      </w:r>
      <w:r>
        <w:fldChar w:fldCharType="begin"/>
      </w:r>
      <w:r>
        <w:instrText xml:space="preserve"> PAGEREF _Toc164075207 \h </w:instrText>
      </w:r>
      <w:r>
        <w:fldChar w:fldCharType="separate"/>
      </w:r>
      <w:r>
        <w:t>13</w:t>
      </w:r>
      <w:r>
        <w:fldChar w:fldCharType="end"/>
      </w:r>
      <w:r>
        <w:fldChar w:fldCharType="end"/>
      </w:r>
    </w:p>
    <w:p w14:paraId="4D4860AE">
      <w:pPr>
        <w:pStyle w:val="20"/>
      </w:pPr>
      <w:r>
        <w:fldChar w:fldCharType="begin"/>
      </w:r>
      <w:r>
        <w:instrText xml:space="preserve"> HYPERLINK \l "_Toc164075208" </w:instrText>
      </w:r>
      <w:r>
        <w:fldChar w:fldCharType="separate"/>
      </w:r>
      <w:r>
        <w:rPr>
          <w:rStyle w:val="30"/>
        </w:rPr>
        <w:t>A.2 集中器</w:t>
      </w:r>
      <w:r>
        <w:rPr>
          <w:rStyle w:val="30"/>
          <w:rFonts w:hint="eastAsia" w:ascii="宋体" w:hAnsi="宋体" w:eastAsia="宋体" w:cs="宋体"/>
        </w:rPr>
        <w:t>Ⅱ</w:t>
      </w:r>
      <w:r>
        <w:rPr>
          <w:rStyle w:val="30"/>
        </w:rPr>
        <w:t>型4G通信单元接口</w:t>
      </w:r>
      <w:r>
        <w:tab/>
      </w:r>
      <w:r>
        <w:fldChar w:fldCharType="begin"/>
      </w:r>
      <w:r>
        <w:instrText xml:space="preserve"> PAGEREF _Toc164075208 \h </w:instrText>
      </w:r>
      <w:r>
        <w:fldChar w:fldCharType="separate"/>
      </w:r>
      <w:r>
        <w:t>19</w:t>
      </w:r>
      <w:r>
        <w:fldChar w:fldCharType="end"/>
      </w:r>
      <w:r>
        <w:fldChar w:fldCharType="end"/>
      </w:r>
    </w:p>
    <w:p w14:paraId="6CB1C2C8">
      <w:pPr>
        <w:pStyle w:val="20"/>
      </w:pPr>
      <w:r>
        <w:fldChar w:fldCharType="begin"/>
      </w:r>
      <w:r>
        <w:instrText xml:space="preserve"> HYPERLINK \l "_Toc164075209" </w:instrText>
      </w:r>
      <w:r>
        <w:fldChar w:fldCharType="separate"/>
      </w:r>
      <w:r>
        <w:rPr>
          <w:rStyle w:val="30"/>
        </w:rPr>
        <w:t>A.3 专变采集终端III型通信单元接口</w:t>
      </w:r>
      <w:r>
        <w:tab/>
      </w:r>
      <w:r>
        <w:fldChar w:fldCharType="begin"/>
      </w:r>
      <w:r>
        <w:instrText xml:space="preserve"> PAGEREF _Toc164075209 \h </w:instrText>
      </w:r>
      <w:r>
        <w:fldChar w:fldCharType="separate"/>
      </w:r>
      <w:r>
        <w:t>20</w:t>
      </w:r>
      <w:r>
        <w:fldChar w:fldCharType="end"/>
      </w:r>
      <w:r>
        <w:fldChar w:fldCharType="end"/>
      </w:r>
    </w:p>
    <w:p w14:paraId="7A8A6F1C">
      <w:pPr>
        <w:pStyle w:val="20"/>
      </w:pPr>
      <w:r>
        <w:fldChar w:fldCharType="begin"/>
      </w:r>
      <w:r>
        <w:instrText xml:space="preserve"> HYPERLINK \l "_Toc164075210" </w:instrText>
      </w:r>
      <w:r>
        <w:fldChar w:fldCharType="separate"/>
      </w:r>
      <w:r>
        <w:rPr>
          <w:rStyle w:val="30"/>
        </w:rPr>
        <w:t>A.4 专变终端（模组化）通信单元接口</w:t>
      </w:r>
      <w:r>
        <w:tab/>
      </w:r>
      <w:r>
        <w:fldChar w:fldCharType="begin"/>
      </w:r>
      <w:r>
        <w:instrText xml:space="preserve"> PAGEREF _Toc164075210 \h </w:instrText>
      </w:r>
      <w:r>
        <w:fldChar w:fldCharType="separate"/>
      </w:r>
      <w:r>
        <w:t>22</w:t>
      </w:r>
      <w:r>
        <w:fldChar w:fldCharType="end"/>
      </w:r>
      <w:r>
        <w:fldChar w:fldCharType="end"/>
      </w:r>
    </w:p>
    <w:p w14:paraId="2BD57A23">
      <w:pPr>
        <w:pStyle w:val="20"/>
      </w:pPr>
      <w:r>
        <w:fldChar w:fldCharType="begin"/>
      </w:r>
      <w:r>
        <w:instrText xml:space="preserve"> HYPERLINK \l "_Toc164075211" </w:instrText>
      </w:r>
      <w:r>
        <w:fldChar w:fldCharType="separate"/>
      </w:r>
      <w:r>
        <w:rPr>
          <w:rStyle w:val="30"/>
        </w:rPr>
        <w:t>A.5 台区智能融合终端通信单元接口</w:t>
      </w:r>
      <w:r>
        <w:tab/>
      </w:r>
      <w:r>
        <w:fldChar w:fldCharType="begin"/>
      </w:r>
      <w:r>
        <w:instrText xml:space="preserve"> PAGEREF _Toc164075211 \h </w:instrText>
      </w:r>
      <w:r>
        <w:fldChar w:fldCharType="separate"/>
      </w:r>
      <w:r>
        <w:t>26</w:t>
      </w:r>
      <w:r>
        <w:fldChar w:fldCharType="end"/>
      </w:r>
      <w:r>
        <w:fldChar w:fldCharType="end"/>
      </w:r>
    </w:p>
    <w:p w14:paraId="37BB5905">
      <w:pPr>
        <w:pStyle w:val="41"/>
      </w:pPr>
      <w:r>
        <w:rPr>
          <w:kern w:val="2"/>
          <w:szCs w:val="21"/>
        </w:rPr>
        <w:fldChar w:fldCharType="end"/>
      </w:r>
    </w:p>
    <w:p w14:paraId="2952F986">
      <w:pPr>
        <w:pStyle w:val="51"/>
      </w:pPr>
      <w:bookmarkStart w:id="22" w:name="_Toc164074957"/>
      <w:bookmarkStart w:id="23" w:name="_Toc164075187"/>
      <w:bookmarkStart w:id="24" w:name="_Toc164075005"/>
      <w:bookmarkStart w:id="25" w:name="_Toc160627557"/>
      <w:bookmarkStart w:id="26" w:name="_Toc90668982"/>
      <w:bookmarkStart w:id="27" w:name="_Toc6212"/>
      <w:r>
        <w:rPr>
          <w:rFonts w:hint="eastAsia"/>
        </w:rPr>
        <w:t>前</w:t>
      </w:r>
      <w:r>
        <w:t>  </w:t>
      </w:r>
      <w:r>
        <w:rPr>
          <w:rFonts w:hint="eastAsia"/>
        </w:rPr>
        <w:t>言</w:t>
      </w:r>
      <w:bookmarkEnd w:id="22"/>
      <w:bookmarkEnd w:id="23"/>
      <w:bookmarkEnd w:id="24"/>
      <w:bookmarkEnd w:id="25"/>
    </w:p>
    <w:p w14:paraId="6F3B41F3">
      <w:pPr>
        <w:pStyle w:val="41"/>
        <w:spacing w:line="360" w:lineRule="auto"/>
        <w:rPr>
          <w:rFonts w:hAnsi="宋体" w:cs="宋体"/>
          <w:szCs w:val="22"/>
        </w:rPr>
      </w:pPr>
      <w:r>
        <w:rPr>
          <w:rFonts w:hint="eastAsia" w:hAnsi="宋体" w:cs="宋体"/>
          <w:szCs w:val="22"/>
        </w:rPr>
        <w:t>本文件按照</w:t>
      </w:r>
      <w:r>
        <w:rPr>
          <w:rFonts w:hAnsi="宋体" w:cs="宋体"/>
          <w:szCs w:val="22"/>
        </w:rPr>
        <w:t xml:space="preserve">GB/T 1.1—2020《标准化工作导则  </w:t>
      </w:r>
      <w:r>
        <w:rPr>
          <w:rFonts w:hint="eastAsia" w:hAnsi="宋体" w:cs="宋体"/>
          <w:szCs w:val="22"/>
        </w:rPr>
        <w:t>第</w:t>
      </w:r>
      <w:r>
        <w:rPr>
          <w:rFonts w:hAnsi="宋体" w:cs="宋体"/>
          <w:szCs w:val="22"/>
        </w:rPr>
        <w:t>1部分：标准化文件的结构和起草规则》的规定起草。</w:t>
      </w:r>
    </w:p>
    <w:p w14:paraId="4F5DF0ED">
      <w:pPr>
        <w:pStyle w:val="41"/>
        <w:spacing w:line="360" w:lineRule="auto"/>
        <w:rPr>
          <w:szCs w:val="21"/>
        </w:rPr>
      </w:pPr>
      <w:r>
        <w:rPr>
          <w:szCs w:val="21"/>
        </w:rPr>
        <w:t>T/CIMA0092-2024</w:t>
      </w:r>
      <w:r>
        <w:rPr>
          <w:rFonts w:hint="eastAsia"/>
          <w:szCs w:val="21"/>
        </w:rPr>
        <w:t>《</w:t>
      </w:r>
      <w:bookmarkStart w:id="28" w:name="_Hlk161049611"/>
      <w:r>
        <w:rPr>
          <w:rFonts w:hint="eastAsia"/>
          <w:szCs w:val="21"/>
        </w:rPr>
        <w:t>采集终端远程通信单元</w:t>
      </w:r>
      <w:bookmarkEnd w:id="28"/>
      <w:r>
        <w:rPr>
          <w:rFonts w:hint="eastAsia"/>
          <w:szCs w:val="21"/>
        </w:rPr>
        <w:t>》拟分为下列</w:t>
      </w:r>
      <w:r>
        <w:rPr>
          <w:szCs w:val="21"/>
        </w:rPr>
        <w:t>3</w:t>
      </w:r>
      <w:r>
        <w:rPr>
          <w:rFonts w:hint="eastAsia"/>
          <w:szCs w:val="21"/>
        </w:rPr>
        <w:t>个部分：</w:t>
      </w:r>
    </w:p>
    <w:p w14:paraId="61F0926E">
      <w:pPr>
        <w:pStyle w:val="41"/>
        <w:spacing w:line="360" w:lineRule="auto"/>
        <w:rPr>
          <w:szCs w:val="21"/>
        </w:rPr>
      </w:pPr>
      <w:r>
        <w:rPr>
          <w:rFonts w:hint="eastAsia"/>
          <w:szCs w:val="21"/>
        </w:rPr>
        <w:t>——第</w:t>
      </w:r>
      <w:r>
        <w:rPr>
          <w:szCs w:val="21"/>
        </w:rPr>
        <w:t>1</w:t>
      </w:r>
      <w:r>
        <w:rPr>
          <w:rFonts w:hint="eastAsia"/>
          <w:szCs w:val="21"/>
        </w:rPr>
        <w:t>部分：技术规范；</w:t>
      </w:r>
    </w:p>
    <w:p w14:paraId="652E7A19">
      <w:pPr>
        <w:pStyle w:val="41"/>
        <w:spacing w:line="360" w:lineRule="auto"/>
        <w:rPr>
          <w:szCs w:val="21"/>
        </w:rPr>
      </w:pPr>
      <w:r>
        <w:rPr>
          <w:rFonts w:hint="eastAsia"/>
          <w:szCs w:val="21"/>
        </w:rPr>
        <w:t>——</w:t>
      </w:r>
      <w:bookmarkStart w:id="29" w:name="_Hlk161049605"/>
      <w:r>
        <w:rPr>
          <w:rFonts w:hint="eastAsia"/>
          <w:szCs w:val="21"/>
        </w:rPr>
        <w:t>第</w:t>
      </w:r>
      <w:r>
        <w:rPr>
          <w:szCs w:val="21"/>
        </w:rPr>
        <w:t>2</w:t>
      </w:r>
      <w:r>
        <w:rPr>
          <w:rFonts w:hint="eastAsia"/>
          <w:szCs w:val="21"/>
        </w:rPr>
        <w:t>部分：通信接口协议</w:t>
      </w:r>
      <w:bookmarkEnd w:id="29"/>
      <w:r>
        <w:rPr>
          <w:rFonts w:hint="eastAsia"/>
          <w:szCs w:val="21"/>
        </w:rPr>
        <w:t>；</w:t>
      </w:r>
    </w:p>
    <w:p w14:paraId="430EFFC0">
      <w:pPr>
        <w:pStyle w:val="41"/>
        <w:spacing w:line="360" w:lineRule="auto"/>
        <w:rPr>
          <w:szCs w:val="21"/>
        </w:rPr>
      </w:pPr>
      <w:r>
        <w:rPr>
          <w:rFonts w:hint="eastAsia"/>
          <w:szCs w:val="21"/>
        </w:rPr>
        <w:t>——第</w:t>
      </w:r>
      <w:r>
        <w:rPr>
          <w:szCs w:val="21"/>
        </w:rPr>
        <w:t>3</w:t>
      </w:r>
      <w:r>
        <w:rPr>
          <w:rFonts w:hint="eastAsia"/>
          <w:szCs w:val="21"/>
        </w:rPr>
        <w:t>部分：型式结构。</w:t>
      </w:r>
    </w:p>
    <w:p w14:paraId="31764D74">
      <w:pPr>
        <w:pStyle w:val="41"/>
        <w:spacing w:line="360" w:lineRule="auto"/>
        <w:rPr>
          <w:szCs w:val="21"/>
        </w:rPr>
      </w:pPr>
      <w:r>
        <w:rPr>
          <w:rFonts w:hint="eastAsia"/>
          <w:szCs w:val="21"/>
        </w:rPr>
        <w:t>本文件是</w:t>
      </w:r>
      <w:r>
        <w:rPr>
          <w:szCs w:val="21"/>
        </w:rPr>
        <w:t>T/CIMA0092</w:t>
      </w:r>
      <w:r>
        <w:rPr>
          <w:rFonts w:hint="eastAsia"/>
          <w:szCs w:val="21"/>
        </w:rPr>
        <w:t>.3</w:t>
      </w:r>
      <w:r>
        <w:rPr>
          <w:szCs w:val="21"/>
        </w:rPr>
        <w:t>-2024</w:t>
      </w:r>
      <w:r>
        <w:rPr>
          <w:rFonts w:hint="eastAsia"/>
          <w:szCs w:val="21"/>
        </w:rPr>
        <w:t>的第3部分。</w:t>
      </w:r>
    </w:p>
    <w:p w14:paraId="228639C7">
      <w:pPr>
        <w:pStyle w:val="41"/>
        <w:spacing w:line="360" w:lineRule="auto"/>
        <w:rPr>
          <w:rFonts w:hAnsi="宋体" w:cs="宋体"/>
          <w:szCs w:val="22"/>
        </w:rPr>
      </w:pPr>
      <w:r>
        <w:rPr>
          <w:rFonts w:hint="eastAsia" w:hAnsi="宋体" w:cs="宋体"/>
          <w:szCs w:val="22"/>
        </w:rPr>
        <w:t>请注意本文件的某些内容可能涉及专利。本文件的发布机构不承担识别这些专利的责任。</w:t>
      </w:r>
    </w:p>
    <w:p w14:paraId="12634A95">
      <w:pPr>
        <w:pStyle w:val="41"/>
        <w:spacing w:line="360" w:lineRule="auto"/>
        <w:rPr>
          <w:rFonts w:hAnsi="宋体" w:cs="宋体"/>
        </w:rPr>
      </w:pPr>
      <w:r>
        <w:rPr>
          <w:rFonts w:hint="eastAsia" w:hAnsi="宋体" w:cs="宋体"/>
        </w:rPr>
        <w:t>本文件由中国仪器仪表行业协会电工仪器仪表分会提出。</w:t>
      </w:r>
    </w:p>
    <w:p w14:paraId="0630EDF4">
      <w:pPr>
        <w:pStyle w:val="41"/>
        <w:spacing w:line="360" w:lineRule="auto"/>
        <w:rPr>
          <w:rFonts w:hAnsi="宋体" w:cs="宋体"/>
          <w:szCs w:val="22"/>
        </w:rPr>
      </w:pPr>
      <w:r>
        <w:rPr>
          <w:rFonts w:hint="eastAsia" w:hAnsi="宋体" w:cs="宋体"/>
          <w:szCs w:val="22"/>
        </w:rPr>
        <w:t>本文件由中国仪器仪表行业协会归口。</w:t>
      </w:r>
    </w:p>
    <w:p w14:paraId="1E25697B">
      <w:pPr>
        <w:pStyle w:val="41"/>
        <w:spacing w:line="360" w:lineRule="auto"/>
        <w:rPr>
          <w:rFonts w:hAnsi="宋体" w:cs="宋体"/>
        </w:rPr>
      </w:pPr>
      <w:r>
        <w:rPr>
          <w:rFonts w:hint="eastAsia" w:hAnsi="宋体" w:cs="宋体"/>
        </w:rPr>
        <w:t>起草单位：中国电力科学研究院有限公司、河南许继仪表有限公司、北京市腾河智慧能源科技有限公司、宁波飞羚电气有限公司、国网思极位置服务有限公司、</w:t>
      </w:r>
      <w:r>
        <w:rPr>
          <w:rFonts w:hint="eastAsia"/>
        </w:rPr>
        <w:t>国网冀北电力有限公司。</w:t>
      </w:r>
    </w:p>
    <w:p w14:paraId="1C4C643C">
      <w:pPr>
        <w:pStyle w:val="41"/>
        <w:spacing w:line="360" w:lineRule="auto"/>
        <w:rPr>
          <w:rFonts w:hAnsi="宋体" w:cs="宋体"/>
        </w:rPr>
      </w:pPr>
      <w:r>
        <w:rPr>
          <w:rFonts w:hint="eastAsia" w:hAnsi="宋体" w:cs="宋体"/>
        </w:rPr>
        <w:t>起草人：祝恩国、张双沫、任毅、郑国权、张志颖、舒光和、王佳立、王霏、</w:t>
      </w:r>
      <w:r>
        <w:t>燕</w:t>
      </w:r>
      <w:r>
        <w:rPr>
          <w:rFonts w:hint="eastAsia"/>
        </w:rPr>
        <w:t>凯。</w:t>
      </w:r>
    </w:p>
    <w:p w14:paraId="39AE0F63">
      <w:pPr>
        <w:pStyle w:val="2"/>
      </w:pPr>
    </w:p>
    <w:p w14:paraId="65912EA4">
      <w:pPr>
        <w:sectPr>
          <w:headerReference r:id="rId9" w:type="default"/>
          <w:pgSz w:w="11906" w:h="16838"/>
          <w:pgMar w:top="1440" w:right="1133" w:bottom="1440" w:left="1800" w:header="851" w:footer="992" w:gutter="0"/>
          <w:pgNumType w:fmt="upperRoman" w:chapStyle="1"/>
          <w:cols w:space="425" w:num="1"/>
          <w:docGrid w:type="lines" w:linePitch="312" w:charSpace="0"/>
        </w:sectPr>
      </w:pPr>
    </w:p>
    <w:p w14:paraId="0DB73614">
      <w:pPr>
        <w:pStyle w:val="51"/>
      </w:pPr>
      <w:bookmarkStart w:id="30" w:name="_Toc164074958"/>
      <w:bookmarkStart w:id="31" w:name="_Toc160627558"/>
      <w:bookmarkStart w:id="32" w:name="_Toc164075006"/>
      <w:bookmarkStart w:id="33" w:name="_Toc164075188"/>
      <w:r>
        <w:rPr>
          <w:rFonts w:hint="eastAsia"/>
        </w:rPr>
        <w:t>引</w:t>
      </w:r>
      <w:r>
        <w:t>  </w:t>
      </w:r>
      <w:r>
        <w:rPr>
          <w:rFonts w:hint="eastAsia"/>
        </w:rPr>
        <w:t>言</w:t>
      </w:r>
      <w:bookmarkEnd w:id="30"/>
      <w:bookmarkEnd w:id="31"/>
      <w:bookmarkEnd w:id="32"/>
      <w:bookmarkEnd w:id="33"/>
    </w:p>
    <w:p w14:paraId="48A25157">
      <w:pPr>
        <w:pStyle w:val="41"/>
        <w:spacing w:line="360" w:lineRule="auto"/>
        <w:rPr>
          <w:szCs w:val="21"/>
        </w:rPr>
      </w:pPr>
      <w:r>
        <w:rPr>
          <w:szCs w:val="21"/>
        </w:rPr>
        <w:t>T/CIMA0092-2024《</w:t>
      </w:r>
      <w:r>
        <w:rPr>
          <w:rFonts w:hint="eastAsia"/>
          <w:szCs w:val="21"/>
        </w:rPr>
        <w:t>采集终端远程通信单元</w:t>
      </w:r>
      <w:r>
        <w:rPr>
          <w:szCs w:val="21"/>
        </w:rPr>
        <w:t>》</w:t>
      </w:r>
      <w:r>
        <w:rPr>
          <w:rFonts w:hint="eastAsia"/>
          <w:szCs w:val="21"/>
        </w:rPr>
        <w:t>系列标准弥补了电力营销领域采集终端远程</w:t>
      </w:r>
      <w:r>
        <w:rPr>
          <w:szCs w:val="21"/>
        </w:rPr>
        <w:t>通信单元</w:t>
      </w:r>
      <w:r>
        <w:rPr>
          <w:rFonts w:hint="eastAsia"/>
          <w:szCs w:val="21"/>
        </w:rPr>
        <w:t xml:space="preserve">无定位功能、通信接口协议、型式结构标准的空白。 </w:t>
      </w:r>
    </w:p>
    <w:p w14:paraId="18D7872E">
      <w:pPr>
        <w:pStyle w:val="41"/>
        <w:spacing w:line="360" w:lineRule="auto"/>
        <w:rPr>
          <w:szCs w:val="21"/>
        </w:rPr>
      </w:pPr>
      <w:r>
        <w:rPr>
          <w:rFonts w:hint="eastAsia"/>
          <w:szCs w:val="21"/>
        </w:rPr>
        <w:t>本标准旨在提升采集终端远程</w:t>
      </w:r>
      <w:r>
        <w:rPr>
          <w:szCs w:val="21"/>
        </w:rPr>
        <w:t>通信单元</w:t>
      </w:r>
      <w:r>
        <w:rPr>
          <w:rFonts w:hint="eastAsia"/>
          <w:szCs w:val="21"/>
        </w:rPr>
        <w:t>的规范化、标准化水平，提升电力营销专业时空数据采集精度与可靠性，满足电力营销设备地理信息采集需要及能源互联网数智化建设要求，拟由技术规范、通信接口协议、型式结构三个部分构成。</w:t>
      </w:r>
    </w:p>
    <w:p w14:paraId="1F69C0EF">
      <w:pPr>
        <w:pStyle w:val="41"/>
        <w:spacing w:line="360" w:lineRule="auto"/>
        <w:rPr>
          <w:szCs w:val="21"/>
        </w:rPr>
      </w:pPr>
      <w:r>
        <w:rPr>
          <w:rFonts w:hint="eastAsia"/>
          <w:szCs w:val="21"/>
        </w:rPr>
        <w:t>——第</w:t>
      </w:r>
      <w:r>
        <w:rPr>
          <w:szCs w:val="21"/>
        </w:rPr>
        <w:t>1</w:t>
      </w:r>
      <w:r>
        <w:rPr>
          <w:rFonts w:hint="eastAsia"/>
          <w:szCs w:val="21"/>
        </w:rPr>
        <w:t>部分：技术规范。</w:t>
      </w:r>
    </w:p>
    <w:p w14:paraId="371B66C5">
      <w:pPr>
        <w:pStyle w:val="41"/>
        <w:spacing w:line="360" w:lineRule="auto"/>
        <w:rPr>
          <w:szCs w:val="21"/>
        </w:rPr>
      </w:pPr>
      <w:r>
        <w:rPr>
          <w:rFonts w:hint="eastAsia"/>
          <w:szCs w:val="21"/>
        </w:rPr>
        <w:t>——第</w:t>
      </w:r>
      <w:r>
        <w:rPr>
          <w:szCs w:val="21"/>
        </w:rPr>
        <w:t>2</w:t>
      </w:r>
      <w:r>
        <w:rPr>
          <w:rFonts w:hint="eastAsia"/>
          <w:szCs w:val="21"/>
        </w:rPr>
        <w:t>部分：通信接口协议。</w:t>
      </w:r>
    </w:p>
    <w:p w14:paraId="31425428">
      <w:pPr>
        <w:pStyle w:val="41"/>
        <w:spacing w:line="360" w:lineRule="auto"/>
        <w:rPr>
          <w:szCs w:val="21"/>
        </w:rPr>
      </w:pPr>
      <w:r>
        <w:rPr>
          <w:rFonts w:hint="eastAsia"/>
          <w:szCs w:val="21"/>
        </w:rPr>
        <w:t>——第</w:t>
      </w:r>
      <w:r>
        <w:rPr>
          <w:szCs w:val="21"/>
        </w:rPr>
        <w:t>3</w:t>
      </w:r>
      <w:r>
        <w:rPr>
          <w:rFonts w:hint="eastAsia"/>
          <w:szCs w:val="21"/>
        </w:rPr>
        <w:t>部分：型式结构。</w:t>
      </w:r>
    </w:p>
    <w:p w14:paraId="58A34C09">
      <w:pPr>
        <w:pStyle w:val="41"/>
        <w:spacing w:line="360" w:lineRule="auto"/>
        <w:rPr>
          <w:szCs w:val="21"/>
        </w:rPr>
      </w:pPr>
    </w:p>
    <w:bookmarkEnd w:id="26"/>
    <w:bookmarkEnd w:id="27"/>
    <w:p w14:paraId="0BA8D661">
      <w:pPr>
        <w:pStyle w:val="2"/>
      </w:pPr>
    </w:p>
    <w:p w14:paraId="67350A4C">
      <w:pPr>
        <w:sectPr>
          <w:headerReference r:id="rId10" w:type="default"/>
          <w:pgSz w:w="11906" w:h="16838"/>
          <w:pgMar w:top="1440" w:right="849" w:bottom="1440" w:left="1800" w:header="851" w:footer="992" w:gutter="0"/>
          <w:pgNumType w:fmt="upperRoman" w:chapStyle="1"/>
          <w:cols w:space="425" w:num="1"/>
          <w:docGrid w:type="lines" w:linePitch="312" w:charSpace="0"/>
        </w:sectPr>
      </w:pPr>
    </w:p>
    <w:p w14:paraId="0F84D080">
      <w:pPr>
        <w:pStyle w:val="56"/>
        <w:ind w:firstLine="640"/>
        <w:jc w:val="center"/>
        <w:rPr>
          <w:rFonts w:ascii="黑体" w:hAnsi="黑体" w:eastAsia="黑体"/>
          <w:sz w:val="32"/>
          <w:szCs w:val="32"/>
        </w:rPr>
      </w:pPr>
      <w:bookmarkStart w:id="34" w:name="StandardName"/>
      <w:r>
        <w:rPr>
          <w:rFonts w:hint="eastAsia" w:ascii="黑体" w:hAnsi="黑体" w:eastAsia="黑体"/>
          <w:sz w:val="32"/>
          <w:szCs w:val="32"/>
        </w:rPr>
        <w:t>采集终端远程通信单元</w:t>
      </w:r>
      <w:bookmarkEnd w:id="34"/>
    </w:p>
    <w:p w14:paraId="78D8F540">
      <w:pPr>
        <w:pStyle w:val="56"/>
        <w:ind w:firstLine="640"/>
        <w:jc w:val="center"/>
        <w:rPr>
          <w:rFonts w:ascii="黑体" w:hAnsi="黑体" w:eastAsia="黑体"/>
          <w:sz w:val="32"/>
          <w:szCs w:val="32"/>
        </w:rPr>
      </w:pPr>
      <w:r>
        <w:rPr>
          <w:rFonts w:hint="eastAsia" w:ascii="黑体" w:hAnsi="黑体" w:eastAsia="黑体"/>
          <w:sz w:val="32"/>
          <w:szCs w:val="32"/>
        </w:rPr>
        <w:t>第3部分：型式结构</w:t>
      </w:r>
    </w:p>
    <w:p w14:paraId="36458AD1">
      <w:pPr>
        <w:pStyle w:val="35"/>
        <w:numPr>
          <w:ilvl w:val="0"/>
          <w:numId w:val="14"/>
        </w:numPr>
        <w:spacing w:before="312" w:after="312"/>
      </w:pPr>
      <w:bookmarkStart w:id="35" w:name="_Toc90668983"/>
      <w:bookmarkStart w:id="36" w:name="_Toc164075007"/>
      <w:bookmarkStart w:id="37" w:name="_Toc24741"/>
      <w:bookmarkStart w:id="38" w:name="_Toc344136737"/>
      <w:bookmarkStart w:id="39" w:name="_Toc329074167"/>
      <w:bookmarkStart w:id="40" w:name="_Toc164074959"/>
      <w:bookmarkStart w:id="41" w:name="_Toc164075189"/>
      <w:r>
        <w:rPr>
          <w:rFonts w:hint="eastAsia"/>
        </w:rPr>
        <w:t>范围</w:t>
      </w:r>
      <w:bookmarkEnd w:id="35"/>
      <w:bookmarkEnd w:id="36"/>
      <w:bookmarkEnd w:id="37"/>
      <w:bookmarkEnd w:id="38"/>
      <w:bookmarkEnd w:id="39"/>
      <w:bookmarkEnd w:id="40"/>
      <w:bookmarkEnd w:id="41"/>
    </w:p>
    <w:p w14:paraId="24EB436D">
      <w:pPr>
        <w:pStyle w:val="41"/>
      </w:pPr>
      <w:r>
        <w:rPr>
          <w:rFonts w:hint="eastAsia"/>
        </w:rPr>
        <w:t>本文件规定了采集终端远程通信单元（以下简称通信单元）</w:t>
      </w:r>
      <w:r>
        <w:t>的</w:t>
      </w:r>
      <w:r>
        <w:rPr>
          <w:rFonts w:hint="eastAsia" w:ascii="Times New Roman"/>
        </w:rPr>
        <w:t>外形结构、接口要求、材料及工艺要求、标识。</w:t>
      </w:r>
    </w:p>
    <w:p w14:paraId="70867BB8">
      <w:pPr>
        <w:pStyle w:val="41"/>
      </w:pPr>
      <w:r>
        <w:rPr>
          <w:rFonts w:hint="eastAsia"/>
        </w:rPr>
        <w:t>本文件适用于采集终端远程通信单元的</w:t>
      </w:r>
      <w:r>
        <w:rPr>
          <w:rFonts w:hint="eastAsia" w:ascii="Times New Roman"/>
        </w:rPr>
        <w:t>制造、检验、使用和验收</w:t>
      </w:r>
      <w:r>
        <w:rPr>
          <w:rFonts w:hint="eastAsia"/>
        </w:rPr>
        <w:t>。</w:t>
      </w:r>
    </w:p>
    <w:p w14:paraId="72453ADA">
      <w:pPr>
        <w:pStyle w:val="35"/>
        <w:numPr>
          <w:ilvl w:val="0"/>
          <w:numId w:val="14"/>
        </w:numPr>
        <w:spacing w:before="312" w:after="312"/>
      </w:pPr>
      <w:bookmarkStart w:id="42" w:name="_Toc4496"/>
      <w:bookmarkStart w:id="43" w:name="_Toc90668984"/>
      <w:bookmarkStart w:id="44" w:name="_Toc164075008"/>
      <w:bookmarkStart w:id="45" w:name="_Toc344136738"/>
      <w:bookmarkStart w:id="46" w:name="_Toc164074960"/>
      <w:bookmarkStart w:id="47" w:name="_Toc164075190"/>
      <w:bookmarkStart w:id="48" w:name="_Toc329074168"/>
      <w:r>
        <w:rPr>
          <w:rFonts w:hint="eastAsia"/>
        </w:rPr>
        <w:t>规范性引用文件</w:t>
      </w:r>
      <w:bookmarkEnd w:id="42"/>
      <w:bookmarkEnd w:id="43"/>
      <w:bookmarkEnd w:id="44"/>
      <w:bookmarkEnd w:id="45"/>
      <w:bookmarkEnd w:id="46"/>
      <w:bookmarkEnd w:id="47"/>
      <w:bookmarkEnd w:id="48"/>
    </w:p>
    <w:p w14:paraId="64EFA485">
      <w:pPr>
        <w:pStyle w:val="41"/>
        <w:rPr>
          <w:rFonts w:ascii="Times New Roman"/>
          <w:szCs w:val="22"/>
        </w:rPr>
      </w:pPr>
      <w:r>
        <w:rPr>
          <w:rFonts w:ascii="Times New Roman"/>
          <w:szCs w:val="22"/>
        </w:rPr>
        <w:t>下列文件中的内容通过文中的规范性引用而构成本文件必不可少的条款。其中</w:t>
      </w:r>
      <w:r>
        <w:rPr>
          <w:rFonts w:hint="eastAsia" w:ascii="Times New Roman"/>
          <w:szCs w:val="22"/>
        </w:rPr>
        <w:t>，</w:t>
      </w:r>
      <w:r>
        <w:rPr>
          <w:rFonts w:ascii="Times New Roman"/>
          <w:szCs w:val="22"/>
        </w:rPr>
        <w:t>注日期的引用文件，仅该日期对应的版本适用于本文件</w:t>
      </w:r>
      <w:r>
        <w:rPr>
          <w:rFonts w:hint="eastAsia" w:ascii="Times New Roman"/>
          <w:szCs w:val="22"/>
        </w:rPr>
        <w:t>；</w:t>
      </w:r>
      <w:r>
        <w:rPr>
          <w:rFonts w:ascii="Times New Roman"/>
          <w:szCs w:val="22"/>
        </w:rPr>
        <w:t>不注日期的引用文件，其最新版本（包括所有的修改单）适用于本文件。</w:t>
      </w:r>
    </w:p>
    <w:p w14:paraId="58876EBD">
      <w:pPr>
        <w:pStyle w:val="41"/>
      </w:pPr>
      <w:r>
        <w:t>GB/T 17215.352</w:t>
      </w:r>
      <w:r>
        <w:rPr>
          <w:rFonts w:hint="eastAsia"/>
        </w:rPr>
        <w:t>-</w:t>
      </w:r>
      <w:r>
        <w:t xml:space="preserve">2009　交流电测量设备  </w:t>
      </w:r>
      <w:r>
        <w:rPr>
          <w:rFonts w:hint="eastAsia"/>
        </w:rPr>
        <w:t>特殊要求第</w:t>
      </w:r>
      <w:r>
        <w:t>52部分：符号</w:t>
      </w:r>
    </w:p>
    <w:p w14:paraId="5EB01C21">
      <w:pPr>
        <w:pStyle w:val="41"/>
      </w:pPr>
      <w:r>
        <w:t>T/CIMA 0092</w:t>
      </w:r>
      <w:r>
        <w:rPr>
          <w:rFonts w:hint="eastAsia"/>
        </w:rPr>
        <w:t>.1</w:t>
      </w:r>
      <w:r>
        <w:t xml:space="preserve">-2024 </w:t>
      </w:r>
      <w:r>
        <w:rPr>
          <w:rFonts w:hint="eastAsia"/>
        </w:rPr>
        <w:t>采集终端远程通信单元第</w:t>
      </w:r>
      <w:r>
        <w:t>1部分</w:t>
      </w:r>
      <w:r>
        <w:rPr>
          <w:rFonts w:hint="eastAsia"/>
        </w:rPr>
        <w:t xml:space="preserve"> 技术规范</w:t>
      </w:r>
    </w:p>
    <w:p w14:paraId="2534052B">
      <w:pPr>
        <w:pStyle w:val="35"/>
        <w:numPr>
          <w:ilvl w:val="0"/>
          <w:numId w:val="14"/>
        </w:numPr>
        <w:spacing w:before="312" w:after="312"/>
      </w:pPr>
      <w:bookmarkStart w:id="49" w:name="_Toc344136739"/>
      <w:bookmarkStart w:id="50" w:name="_Toc329074169"/>
      <w:bookmarkStart w:id="51" w:name="_Toc90668985"/>
      <w:bookmarkStart w:id="52" w:name="_Toc164075191"/>
      <w:bookmarkStart w:id="53" w:name="_Toc164075009"/>
      <w:bookmarkStart w:id="54" w:name="_Toc18329"/>
      <w:bookmarkStart w:id="55" w:name="_Toc164074961"/>
      <w:r>
        <w:rPr>
          <w:rFonts w:hint="eastAsia"/>
        </w:rPr>
        <w:t>术语和定义</w:t>
      </w:r>
      <w:bookmarkEnd w:id="49"/>
      <w:bookmarkEnd w:id="50"/>
      <w:bookmarkEnd w:id="51"/>
      <w:bookmarkEnd w:id="52"/>
      <w:bookmarkEnd w:id="53"/>
      <w:bookmarkEnd w:id="54"/>
      <w:bookmarkEnd w:id="55"/>
    </w:p>
    <w:p w14:paraId="57B6FAAB">
      <w:pPr>
        <w:pStyle w:val="41"/>
      </w:pPr>
      <w:r>
        <w:rPr>
          <w:rFonts w:hint="eastAsia"/>
          <w:bCs/>
        </w:rPr>
        <w:t>T/CIMA 0092.1-2024</w:t>
      </w:r>
      <w:r>
        <w:rPr>
          <w:rFonts w:hint="eastAsia"/>
        </w:rPr>
        <w:t>界定</w:t>
      </w:r>
      <w:r>
        <w:t>的术语和定义适用于本文件。</w:t>
      </w:r>
    </w:p>
    <w:p w14:paraId="21BB46DE">
      <w:pPr>
        <w:pStyle w:val="35"/>
        <w:numPr>
          <w:ilvl w:val="0"/>
          <w:numId w:val="9"/>
        </w:numPr>
        <w:spacing w:before="312" w:after="312"/>
      </w:pPr>
      <w:bookmarkStart w:id="56" w:name="_Toc10583"/>
      <w:bookmarkEnd w:id="56"/>
      <w:bookmarkStart w:id="57" w:name="_Toc22437"/>
      <w:bookmarkEnd w:id="57"/>
      <w:bookmarkStart w:id="58" w:name="_Toc28486"/>
      <w:bookmarkEnd w:id="58"/>
      <w:bookmarkStart w:id="59" w:name="_Toc129348690"/>
      <w:bookmarkEnd w:id="59"/>
      <w:bookmarkStart w:id="60" w:name="_Toc22099"/>
      <w:bookmarkEnd w:id="60"/>
      <w:bookmarkStart w:id="61" w:name="_Toc8224"/>
      <w:bookmarkEnd w:id="61"/>
      <w:bookmarkStart w:id="62" w:name="_Toc11824"/>
      <w:bookmarkEnd w:id="62"/>
      <w:bookmarkStart w:id="63" w:name="_Toc14711"/>
      <w:bookmarkEnd w:id="63"/>
      <w:bookmarkStart w:id="64" w:name="_Toc18492"/>
      <w:bookmarkEnd w:id="64"/>
      <w:bookmarkStart w:id="65" w:name="_Toc19167"/>
      <w:bookmarkEnd w:id="65"/>
      <w:bookmarkStart w:id="66" w:name="_Toc13490"/>
      <w:bookmarkEnd w:id="66"/>
      <w:bookmarkStart w:id="67" w:name="_Toc1791"/>
      <w:bookmarkEnd w:id="67"/>
      <w:bookmarkStart w:id="68" w:name="_Toc5624"/>
      <w:bookmarkEnd w:id="68"/>
      <w:bookmarkStart w:id="69" w:name="_Toc14866"/>
      <w:bookmarkEnd w:id="69"/>
      <w:bookmarkStart w:id="70" w:name="_Toc10840"/>
      <w:bookmarkEnd w:id="70"/>
      <w:bookmarkStart w:id="71" w:name="_Toc30417"/>
      <w:bookmarkEnd w:id="71"/>
      <w:bookmarkStart w:id="72" w:name="_Toc16985"/>
      <w:bookmarkEnd w:id="72"/>
      <w:bookmarkStart w:id="73" w:name="_Toc13847"/>
      <w:bookmarkEnd w:id="73"/>
      <w:bookmarkStart w:id="74" w:name="_Toc343677416"/>
      <w:bookmarkStart w:id="75" w:name="_Toc164074962"/>
      <w:bookmarkStart w:id="76" w:name="_Toc164075010"/>
      <w:bookmarkStart w:id="77" w:name="_Toc164075192"/>
      <w:bookmarkStart w:id="78" w:name="_Toc342903565"/>
      <w:bookmarkStart w:id="79" w:name="_Toc329242514"/>
      <w:bookmarkStart w:id="80" w:name="_Toc241499448"/>
      <w:bookmarkStart w:id="81" w:name="_Toc136417282"/>
      <w:r>
        <w:rPr>
          <w:rFonts w:hint="eastAsia"/>
          <w:bCs/>
        </w:rPr>
        <w:t>外形及安装尺寸</w:t>
      </w:r>
      <w:bookmarkEnd w:id="74"/>
      <w:bookmarkEnd w:id="75"/>
      <w:bookmarkEnd w:id="76"/>
      <w:bookmarkEnd w:id="77"/>
      <w:bookmarkEnd w:id="78"/>
      <w:bookmarkEnd w:id="79"/>
      <w:bookmarkEnd w:id="80"/>
      <w:bookmarkEnd w:id="81"/>
    </w:p>
    <w:p w14:paraId="289A76D6">
      <w:pPr>
        <w:pStyle w:val="46"/>
        <w:numPr>
          <w:ilvl w:val="0"/>
          <w:numId w:val="0"/>
        </w:numPr>
        <w:topLinePunct/>
        <w:spacing w:line="340" w:lineRule="exact"/>
        <w:ind w:firstLine="420" w:firstLineChars="200"/>
        <w:rPr>
          <w:rFonts w:hAnsi="宋体"/>
          <w:kern w:val="2"/>
        </w:rPr>
      </w:pPr>
      <w:r>
        <w:rPr>
          <w:rFonts w:hint="eastAsia" w:hAnsi="宋体"/>
          <w:kern w:val="2"/>
        </w:rPr>
        <w:t>通信单元的外形及安装尺寸应符合附录A的规定；</w:t>
      </w:r>
    </w:p>
    <w:p w14:paraId="48CDAE75">
      <w:pPr>
        <w:pStyle w:val="35"/>
        <w:numPr>
          <w:ilvl w:val="0"/>
          <w:numId w:val="9"/>
        </w:numPr>
        <w:spacing w:before="312" w:after="312"/>
      </w:pPr>
      <w:bookmarkStart w:id="82" w:name="_Toc164075193"/>
      <w:bookmarkStart w:id="83" w:name="_Toc164074963"/>
      <w:bookmarkStart w:id="84" w:name="_Toc164075011"/>
      <w:r>
        <w:rPr>
          <w:rFonts w:hint="eastAsia"/>
        </w:rPr>
        <w:t>通信单元通信接口要求</w:t>
      </w:r>
      <w:bookmarkEnd w:id="82"/>
      <w:bookmarkEnd w:id="83"/>
      <w:bookmarkEnd w:id="84"/>
    </w:p>
    <w:p w14:paraId="15AA999F">
      <w:pPr>
        <w:pStyle w:val="34"/>
        <w:numPr>
          <w:ilvl w:val="1"/>
          <w:numId w:val="9"/>
        </w:numPr>
        <w:topLinePunct/>
        <w:spacing w:before="156" w:after="156"/>
        <w:ind w:left="0"/>
        <w:rPr>
          <w:rFonts w:hAnsi="宋体"/>
          <w:kern w:val="2"/>
        </w:rPr>
      </w:pPr>
      <w:bookmarkStart w:id="85" w:name="_Toc164074964"/>
      <w:bookmarkStart w:id="86" w:name="_Toc164075194"/>
      <w:bookmarkStart w:id="87" w:name="_Toc164075012"/>
      <w:r>
        <w:rPr>
          <w:rFonts w:hint="eastAsia"/>
          <w:bCs/>
          <w:szCs w:val="20"/>
        </w:rPr>
        <w:t>集中器I型、专变I型通信单元接口要求</w:t>
      </w:r>
      <w:bookmarkEnd w:id="85"/>
      <w:bookmarkEnd w:id="86"/>
      <w:bookmarkEnd w:id="87"/>
    </w:p>
    <w:p w14:paraId="4CD41771">
      <w:pPr>
        <w:pStyle w:val="41"/>
        <w:rPr>
          <w:szCs w:val="21"/>
        </w:rPr>
      </w:pPr>
      <w:r>
        <w:rPr>
          <w:rFonts w:hint="eastAsia"/>
          <w:szCs w:val="21"/>
        </w:rPr>
        <w:t>集中器Ⅰ型、专变终端I型通信单元接口应采用</w:t>
      </w:r>
      <w:r>
        <w:rPr>
          <w:szCs w:val="21"/>
        </w:rPr>
        <w:t xml:space="preserve"> 2×15 </w:t>
      </w:r>
      <w:r>
        <w:rPr>
          <w:rFonts w:hint="eastAsia"/>
          <w:szCs w:val="21"/>
        </w:rPr>
        <w:t xml:space="preserve">双排插针作为连接件，接口管脚序号应符合图 </w:t>
      </w:r>
      <w:r>
        <w:rPr>
          <w:szCs w:val="21"/>
        </w:rPr>
        <w:t>1</w:t>
      </w:r>
      <w:r>
        <w:rPr>
          <w:rFonts w:hint="eastAsia"/>
          <w:szCs w:val="21"/>
        </w:rPr>
        <w:t>的规定。</w:t>
      </w:r>
    </w:p>
    <w:p w14:paraId="7F942A1B">
      <w:pPr>
        <w:pStyle w:val="56"/>
        <w:jc w:val="center"/>
        <w:rPr>
          <w:rStyle w:val="31"/>
          <w:rFonts w:cs="Times New Roman"/>
          <w:kern w:val="2"/>
        </w:rPr>
      </w:pPr>
      <w:r>
        <w:drawing>
          <wp:inline distT="0" distB="0" distL="114300" distR="114300">
            <wp:extent cx="4313555" cy="652145"/>
            <wp:effectExtent l="0" t="0" r="14605" b="3175"/>
            <wp:docPr id="9" name="图片 3" descr="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T3"/>
                    <pic:cNvPicPr>
                      <a:picLocks noChangeAspect="1"/>
                    </pic:cNvPicPr>
                  </pic:nvPicPr>
                  <pic:blipFill>
                    <a:blip r:embed="rId14"/>
                    <a:stretch>
                      <a:fillRect/>
                    </a:stretch>
                  </pic:blipFill>
                  <pic:spPr>
                    <a:xfrm>
                      <a:off x="0" y="0"/>
                      <a:ext cx="4313555" cy="652145"/>
                    </a:xfrm>
                    <a:prstGeom prst="rect">
                      <a:avLst/>
                    </a:prstGeom>
                    <a:noFill/>
                    <a:ln>
                      <a:noFill/>
                    </a:ln>
                  </pic:spPr>
                </pic:pic>
              </a:graphicData>
            </a:graphic>
          </wp:inline>
        </w:drawing>
      </w:r>
    </w:p>
    <w:p w14:paraId="722048C3">
      <w:pPr>
        <w:pStyle w:val="81"/>
        <w:numPr>
          <w:ilvl w:val="0"/>
          <w:numId w:val="0"/>
        </w:numPr>
        <w:tabs>
          <w:tab w:val="left" w:pos="4777"/>
          <w:tab w:val="left" w:pos="5102"/>
        </w:tabs>
        <w:spacing w:before="156" w:after="156"/>
        <w:ind w:left="-2" w:leftChars="-1" w:firstLine="142" w:firstLineChars="68"/>
        <w:rPr>
          <w:b/>
        </w:rPr>
      </w:pPr>
      <w:r>
        <w:rPr>
          <w:rFonts w:hint="eastAsia"/>
        </w:rPr>
        <w:t xml:space="preserve">图 </w:t>
      </w:r>
      <w:r>
        <w:t>1</w:t>
      </w:r>
      <w:r>
        <w:rPr>
          <w:rFonts w:hint="eastAsia"/>
        </w:rPr>
        <w:t>集中器</w:t>
      </w:r>
      <w:r>
        <w:rPr>
          <w:rFonts w:ascii="Times New Roman"/>
        </w:rPr>
        <w:t>I</w:t>
      </w:r>
      <w:r>
        <w:rPr>
          <w:rFonts w:hint="eastAsia" w:ascii="Times New Roman"/>
        </w:rPr>
        <w:t>型、</w:t>
      </w:r>
      <w:r>
        <w:rPr>
          <w:rFonts w:hint="eastAsia"/>
        </w:rPr>
        <w:t>专变终端I型远程通信单元接口定义</w:t>
      </w:r>
      <w:r>
        <w:rPr>
          <w:rFonts w:hint="eastAsia"/>
          <w:b/>
        </w:rPr>
        <w:t>（</w:t>
      </w:r>
      <w:r>
        <w:rPr>
          <w:rFonts w:hint="eastAsia"/>
        </w:rPr>
        <w:t>俯视</w:t>
      </w:r>
      <w:r>
        <w:rPr>
          <w:rFonts w:hint="eastAsia"/>
          <w:b/>
        </w:rPr>
        <w:t>）</w:t>
      </w:r>
    </w:p>
    <w:p w14:paraId="5B9463E3">
      <w:pPr>
        <w:pStyle w:val="41"/>
        <w:rPr>
          <w:szCs w:val="21"/>
        </w:rPr>
      </w:pPr>
      <w:r>
        <w:rPr>
          <w:rFonts w:hint="eastAsia"/>
          <w:szCs w:val="21"/>
        </w:rPr>
        <w:t>集中器Ⅰ型、专变终端I型通信单元接口管脚定义应符合表1的规定。</w:t>
      </w:r>
    </w:p>
    <w:p w14:paraId="66C8EFD4">
      <w:pPr>
        <w:pStyle w:val="54"/>
        <w:numPr>
          <w:ilvl w:val="0"/>
          <w:numId w:val="0"/>
        </w:numPr>
        <w:tabs>
          <w:tab w:val="left" w:pos="360"/>
          <w:tab w:val="left" w:pos="4777"/>
          <w:tab w:val="left" w:pos="5102"/>
        </w:tabs>
        <w:spacing w:before="156" w:after="156"/>
        <w:ind w:left="2977"/>
        <w:jc w:val="left"/>
      </w:pPr>
      <w:r>
        <w:rPr>
          <w:rFonts w:hint="eastAsia"/>
        </w:rPr>
        <w:t>表 1 远程通信单元接口管脚定义表</w:t>
      </w:r>
    </w:p>
    <w:tbl>
      <w:tblPr>
        <w:tblStyle w:val="25"/>
        <w:tblW w:w="8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6"/>
        <w:gridCol w:w="1021"/>
        <w:gridCol w:w="1058"/>
        <w:gridCol w:w="1631"/>
        <w:gridCol w:w="3361"/>
      </w:tblGrid>
      <w:tr w14:paraId="6B83C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1216" w:type="dxa"/>
            <w:vAlign w:val="center"/>
          </w:tcPr>
          <w:p w14:paraId="45A5753A">
            <w:pPr>
              <w:ind w:left="180" w:leftChars="75"/>
              <w:jc w:val="center"/>
              <w:rPr>
                <w:sz w:val="18"/>
              </w:rPr>
            </w:pPr>
            <w:r>
              <w:rPr>
                <w:rFonts w:hint="eastAsia"/>
                <w:sz w:val="18"/>
              </w:rPr>
              <w:t>模块对应</w:t>
            </w:r>
            <w:r>
              <w:rPr>
                <w:sz w:val="18"/>
              </w:rPr>
              <w:br w:type="textWrapping"/>
            </w:r>
            <w:r>
              <w:rPr>
                <w:rFonts w:hint="eastAsia"/>
                <w:sz w:val="18"/>
              </w:rPr>
              <w:t>引脚编号</w:t>
            </w:r>
          </w:p>
        </w:tc>
        <w:tc>
          <w:tcPr>
            <w:tcW w:w="1021" w:type="dxa"/>
            <w:vAlign w:val="center"/>
          </w:tcPr>
          <w:p w14:paraId="778F0A68">
            <w:pPr>
              <w:ind w:left="180" w:leftChars="75"/>
              <w:jc w:val="center"/>
              <w:rPr>
                <w:sz w:val="18"/>
              </w:rPr>
            </w:pPr>
            <w:r>
              <w:rPr>
                <w:rFonts w:hint="eastAsia"/>
                <w:sz w:val="18"/>
              </w:rPr>
              <w:t>信号类别</w:t>
            </w:r>
          </w:p>
        </w:tc>
        <w:tc>
          <w:tcPr>
            <w:tcW w:w="1058" w:type="dxa"/>
            <w:vAlign w:val="center"/>
          </w:tcPr>
          <w:p w14:paraId="458F3DE7">
            <w:pPr>
              <w:ind w:left="180" w:leftChars="75"/>
              <w:jc w:val="center"/>
              <w:rPr>
                <w:sz w:val="18"/>
              </w:rPr>
            </w:pPr>
            <w:r>
              <w:rPr>
                <w:rFonts w:hint="eastAsia"/>
                <w:sz w:val="18"/>
              </w:rPr>
              <w:t>信号名称</w:t>
            </w:r>
          </w:p>
        </w:tc>
        <w:tc>
          <w:tcPr>
            <w:tcW w:w="1631" w:type="dxa"/>
            <w:vAlign w:val="center"/>
          </w:tcPr>
          <w:p w14:paraId="2346A627">
            <w:pPr>
              <w:ind w:left="180" w:leftChars="75"/>
              <w:jc w:val="center"/>
              <w:rPr>
                <w:sz w:val="18"/>
              </w:rPr>
            </w:pPr>
            <w:r>
              <w:rPr>
                <w:rFonts w:hint="eastAsia"/>
                <w:sz w:val="18"/>
              </w:rPr>
              <w:t>信号方向</w:t>
            </w:r>
            <w:r>
              <w:rPr>
                <w:sz w:val="18"/>
              </w:rPr>
              <w:br w:type="textWrapping"/>
            </w:r>
            <w:r>
              <w:rPr>
                <w:rFonts w:hint="eastAsia"/>
                <w:sz w:val="18"/>
              </w:rPr>
              <w:t>（针对模块）</w:t>
            </w:r>
          </w:p>
        </w:tc>
        <w:tc>
          <w:tcPr>
            <w:tcW w:w="3361" w:type="dxa"/>
            <w:vAlign w:val="center"/>
          </w:tcPr>
          <w:p w14:paraId="6860FAD6">
            <w:pPr>
              <w:ind w:left="180" w:leftChars="75"/>
              <w:jc w:val="center"/>
              <w:rPr>
                <w:sz w:val="18"/>
              </w:rPr>
            </w:pPr>
            <w:r>
              <w:rPr>
                <w:rFonts w:hint="eastAsia"/>
                <w:sz w:val="18"/>
              </w:rPr>
              <w:t>说    明</w:t>
            </w:r>
          </w:p>
        </w:tc>
      </w:tr>
      <w:tr w14:paraId="70AC2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39827DFD">
            <w:pPr>
              <w:ind w:left="180" w:leftChars="75"/>
              <w:jc w:val="center"/>
              <w:rPr>
                <w:sz w:val="18"/>
              </w:rPr>
            </w:pPr>
            <w:r>
              <w:rPr>
                <w:rFonts w:hint="eastAsia"/>
                <w:sz w:val="18"/>
              </w:rPr>
              <w:t>1</w:t>
            </w:r>
          </w:p>
        </w:tc>
        <w:tc>
          <w:tcPr>
            <w:tcW w:w="1021" w:type="dxa"/>
            <w:vAlign w:val="center"/>
          </w:tcPr>
          <w:p w14:paraId="5E282DA6">
            <w:pPr>
              <w:ind w:left="180" w:leftChars="75"/>
              <w:jc w:val="center"/>
              <w:rPr>
                <w:sz w:val="18"/>
              </w:rPr>
            </w:pPr>
            <w:r>
              <w:rPr>
                <w:rFonts w:hint="eastAsia"/>
                <w:sz w:val="18"/>
              </w:rPr>
              <w:t>电源地</w:t>
            </w:r>
          </w:p>
        </w:tc>
        <w:tc>
          <w:tcPr>
            <w:tcW w:w="1058" w:type="dxa"/>
            <w:vAlign w:val="center"/>
          </w:tcPr>
          <w:p w14:paraId="466C11DF">
            <w:pPr>
              <w:ind w:left="180" w:leftChars="75"/>
              <w:jc w:val="center"/>
              <w:rPr>
                <w:sz w:val="18"/>
              </w:rPr>
            </w:pPr>
            <w:r>
              <w:rPr>
                <w:rFonts w:hint="eastAsia"/>
                <w:sz w:val="18"/>
              </w:rPr>
              <w:t>GND</w:t>
            </w:r>
          </w:p>
        </w:tc>
        <w:tc>
          <w:tcPr>
            <w:tcW w:w="1631" w:type="dxa"/>
            <w:vAlign w:val="center"/>
          </w:tcPr>
          <w:p w14:paraId="3AF66650">
            <w:pPr>
              <w:ind w:left="180" w:leftChars="75"/>
              <w:jc w:val="center"/>
              <w:rPr>
                <w:sz w:val="18"/>
              </w:rPr>
            </w:pPr>
            <w:r>
              <w:rPr>
                <w:rFonts w:hint="eastAsia"/>
                <w:sz w:val="18"/>
              </w:rPr>
              <w:t>电源输入</w:t>
            </w:r>
          </w:p>
        </w:tc>
        <w:tc>
          <w:tcPr>
            <w:tcW w:w="3361" w:type="dxa"/>
            <w:vMerge w:val="restart"/>
            <w:vAlign w:val="center"/>
          </w:tcPr>
          <w:p w14:paraId="19BFDDC9">
            <w:pPr>
              <w:ind w:left="180" w:leftChars="75"/>
              <w:jc w:val="center"/>
              <w:rPr>
                <w:sz w:val="18"/>
              </w:rPr>
            </w:pPr>
            <w:r>
              <w:rPr>
                <w:rFonts w:hint="eastAsia"/>
                <w:sz w:val="18"/>
              </w:rPr>
              <w:t>电源地输入, 比其它信号引脚的插针稍长0.5mm</w:t>
            </w:r>
          </w:p>
        </w:tc>
      </w:tr>
      <w:tr w14:paraId="5341C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18B585A2">
            <w:pPr>
              <w:ind w:left="180" w:leftChars="75"/>
              <w:jc w:val="center"/>
              <w:rPr>
                <w:sz w:val="18"/>
              </w:rPr>
            </w:pPr>
            <w:r>
              <w:rPr>
                <w:rFonts w:hint="eastAsia"/>
                <w:sz w:val="18"/>
              </w:rPr>
              <w:t>2</w:t>
            </w:r>
          </w:p>
        </w:tc>
        <w:tc>
          <w:tcPr>
            <w:tcW w:w="1021" w:type="dxa"/>
            <w:vAlign w:val="center"/>
          </w:tcPr>
          <w:p w14:paraId="06D46901">
            <w:pPr>
              <w:ind w:left="180" w:leftChars="75"/>
              <w:jc w:val="center"/>
              <w:rPr>
                <w:sz w:val="18"/>
              </w:rPr>
            </w:pPr>
            <w:r>
              <w:rPr>
                <w:rFonts w:hint="eastAsia"/>
                <w:sz w:val="18"/>
              </w:rPr>
              <w:t>电源地</w:t>
            </w:r>
          </w:p>
        </w:tc>
        <w:tc>
          <w:tcPr>
            <w:tcW w:w="1058" w:type="dxa"/>
            <w:vAlign w:val="center"/>
          </w:tcPr>
          <w:p w14:paraId="1DCCF3FA">
            <w:pPr>
              <w:ind w:left="180" w:leftChars="75"/>
              <w:jc w:val="center"/>
              <w:rPr>
                <w:sz w:val="18"/>
              </w:rPr>
            </w:pPr>
            <w:r>
              <w:rPr>
                <w:rFonts w:hint="eastAsia"/>
                <w:sz w:val="18"/>
              </w:rPr>
              <w:t>GND</w:t>
            </w:r>
          </w:p>
        </w:tc>
        <w:tc>
          <w:tcPr>
            <w:tcW w:w="1631" w:type="dxa"/>
            <w:vAlign w:val="center"/>
          </w:tcPr>
          <w:p w14:paraId="5AB88287">
            <w:pPr>
              <w:ind w:left="180" w:leftChars="75"/>
              <w:jc w:val="center"/>
              <w:rPr>
                <w:sz w:val="18"/>
              </w:rPr>
            </w:pPr>
            <w:r>
              <w:rPr>
                <w:rFonts w:hint="eastAsia"/>
                <w:sz w:val="18"/>
              </w:rPr>
              <w:t>电源输入</w:t>
            </w:r>
          </w:p>
        </w:tc>
        <w:tc>
          <w:tcPr>
            <w:tcW w:w="3361" w:type="dxa"/>
            <w:vMerge w:val="continue"/>
            <w:vAlign w:val="center"/>
          </w:tcPr>
          <w:p w14:paraId="73746489">
            <w:pPr>
              <w:ind w:left="180" w:leftChars="75"/>
              <w:jc w:val="center"/>
            </w:pPr>
          </w:p>
        </w:tc>
      </w:tr>
      <w:tr w14:paraId="5EEAD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1C7EE0CC">
            <w:pPr>
              <w:ind w:left="180" w:leftChars="75"/>
              <w:jc w:val="center"/>
              <w:rPr>
                <w:sz w:val="18"/>
              </w:rPr>
            </w:pPr>
            <w:r>
              <w:rPr>
                <w:rFonts w:hint="eastAsia"/>
                <w:sz w:val="18"/>
              </w:rPr>
              <w:t>3</w:t>
            </w:r>
          </w:p>
        </w:tc>
        <w:tc>
          <w:tcPr>
            <w:tcW w:w="1021" w:type="dxa"/>
            <w:vAlign w:val="center"/>
          </w:tcPr>
          <w:p w14:paraId="4A82C07C">
            <w:pPr>
              <w:ind w:left="180" w:leftChars="75"/>
              <w:jc w:val="center"/>
              <w:rPr>
                <w:sz w:val="18"/>
              </w:rPr>
            </w:pPr>
            <w:r>
              <w:rPr>
                <w:rFonts w:hint="eastAsia"/>
                <w:sz w:val="18"/>
              </w:rPr>
              <w:t>电源</w:t>
            </w:r>
          </w:p>
        </w:tc>
        <w:tc>
          <w:tcPr>
            <w:tcW w:w="1058" w:type="dxa"/>
            <w:vAlign w:val="center"/>
          </w:tcPr>
          <w:p w14:paraId="151F2EBD">
            <w:pPr>
              <w:ind w:left="180" w:leftChars="75"/>
              <w:jc w:val="center"/>
              <w:rPr>
                <w:sz w:val="18"/>
              </w:rPr>
            </w:pPr>
            <w:r>
              <w:rPr>
                <w:rFonts w:hint="eastAsia"/>
                <w:sz w:val="18"/>
              </w:rPr>
              <w:t xml:space="preserve">VCC4V </w:t>
            </w:r>
          </w:p>
        </w:tc>
        <w:tc>
          <w:tcPr>
            <w:tcW w:w="1631" w:type="dxa"/>
            <w:vAlign w:val="center"/>
          </w:tcPr>
          <w:p w14:paraId="6850CC65">
            <w:pPr>
              <w:ind w:left="180" w:leftChars="75"/>
              <w:jc w:val="center"/>
              <w:rPr>
                <w:sz w:val="18"/>
              </w:rPr>
            </w:pPr>
            <w:r>
              <w:rPr>
                <w:rFonts w:hint="eastAsia"/>
                <w:sz w:val="18"/>
              </w:rPr>
              <w:t>电源输入</w:t>
            </w:r>
          </w:p>
        </w:tc>
        <w:tc>
          <w:tcPr>
            <w:tcW w:w="3361" w:type="dxa"/>
            <w:vMerge w:val="restart"/>
            <w:vAlign w:val="center"/>
          </w:tcPr>
          <w:p w14:paraId="7EBE2052">
            <w:pPr>
              <w:ind w:left="180" w:leftChars="75"/>
              <w:jc w:val="center"/>
            </w:pPr>
            <w:r>
              <w:rPr>
                <w:rFonts w:hint="eastAsia"/>
                <w:sz w:val="18"/>
              </w:rPr>
              <w:t>通信模块电源输入，4V±0.2V，正常工作电流</w:t>
            </w:r>
            <w:r>
              <w:rPr>
                <w:sz w:val="18"/>
              </w:rPr>
              <w:t>1</w:t>
            </w:r>
            <w:r>
              <w:rPr>
                <w:rFonts w:hint="eastAsia"/>
                <w:sz w:val="18"/>
              </w:rPr>
              <w:t>A，电压纹波小于30mV；最大电流</w:t>
            </w:r>
            <w:r>
              <w:rPr>
                <w:sz w:val="18"/>
              </w:rPr>
              <w:t>3</w:t>
            </w:r>
            <w:r>
              <w:rPr>
                <w:rFonts w:hint="eastAsia"/>
                <w:sz w:val="18"/>
              </w:rPr>
              <w:t>A，可持续1ms。</w:t>
            </w:r>
          </w:p>
        </w:tc>
      </w:tr>
      <w:tr w14:paraId="0ADD8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73453C6E">
            <w:pPr>
              <w:ind w:left="180" w:leftChars="75"/>
              <w:jc w:val="center"/>
              <w:rPr>
                <w:sz w:val="18"/>
              </w:rPr>
            </w:pPr>
            <w:r>
              <w:rPr>
                <w:rFonts w:hint="eastAsia"/>
                <w:sz w:val="18"/>
              </w:rPr>
              <w:t>4</w:t>
            </w:r>
          </w:p>
        </w:tc>
        <w:tc>
          <w:tcPr>
            <w:tcW w:w="1021" w:type="dxa"/>
            <w:vAlign w:val="center"/>
          </w:tcPr>
          <w:p w14:paraId="422C4B16">
            <w:pPr>
              <w:ind w:left="180" w:leftChars="75"/>
              <w:jc w:val="center"/>
              <w:rPr>
                <w:sz w:val="18"/>
              </w:rPr>
            </w:pPr>
            <w:r>
              <w:rPr>
                <w:rFonts w:hint="eastAsia"/>
                <w:sz w:val="18"/>
              </w:rPr>
              <w:t>电源</w:t>
            </w:r>
          </w:p>
        </w:tc>
        <w:tc>
          <w:tcPr>
            <w:tcW w:w="1058" w:type="dxa"/>
            <w:vAlign w:val="center"/>
          </w:tcPr>
          <w:p w14:paraId="38496009">
            <w:pPr>
              <w:ind w:left="180" w:leftChars="75"/>
              <w:jc w:val="center"/>
              <w:rPr>
                <w:sz w:val="18"/>
              </w:rPr>
            </w:pPr>
            <w:r>
              <w:rPr>
                <w:rFonts w:hint="eastAsia"/>
                <w:sz w:val="18"/>
              </w:rPr>
              <w:t xml:space="preserve">VCC4V </w:t>
            </w:r>
          </w:p>
        </w:tc>
        <w:tc>
          <w:tcPr>
            <w:tcW w:w="1631" w:type="dxa"/>
            <w:vAlign w:val="center"/>
          </w:tcPr>
          <w:p w14:paraId="71F61953">
            <w:pPr>
              <w:ind w:left="180" w:leftChars="75"/>
              <w:jc w:val="center"/>
              <w:rPr>
                <w:sz w:val="18"/>
              </w:rPr>
            </w:pPr>
            <w:r>
              <w:rPr>
                <w:rFonts w:hint="eastAsia"/>
                <w:sz w:val="18"/>
              </w:rPr>
              <w:t>电源输入</w:t>
            </w:r>
          </w:p>
        </w:tc>
        <w:tc>
          <w:tcPr>
            <w:tcW w:w="3361" w:type="dxa"/>
            <w:vMerge w:val="continue"/>
            <w:vAlign w:val="center"/>
          </w:tcPr>
          <w:p w14:paraId="0936801D">
            <w:pPr>
              <w:ind w:left="180" w:leftChars="75"/>
              <w:jc w:val="center"/>
            </w:pPr>
          </w:p>
        </w:tc>
      </w:tr>
      <w:tr w14:paraId="2727F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70BE5BD8">
            <w:pPr>
              <w:ind w:left="180" w:leftChars="75"/>
              <w:jc w:val="center"/>
              <w:rPr>
                <w:sz w:val="18"/>
              </w:rPr>
            </w:pPr>
            <w:r>
              <w:rPr>
                <w:rFonts w:hint="eastAsia"/>
                <w:sz w:val="18"/>
              </w:rPr>
              <w:t>5</w:t>
            </w:r>
          </w:p>
        </w:tc>
        <w:tc>
          <w:tcPr>
            <w:tcW w:w="1021" w:type="dxa"/>
            <w:vAlign w:val="center"/>
          </w:tcPr>
          <w:p w14:paraId="51D66A13">
            <w:pPr>
              <w:ind w:left="180" w:leftChars="75"/>
              <w:jc w:val="center"/>
              <w:rPr>
                <w:sz w:val="18"/>
              </w:rPr>
            </w:pPr>
            <w:r>
              <w:rPr>
                <w:rFonts w:hint="eastAsia"/>
                <w:sz w:val="18"/>
              </w:rPr>
              <w:t>信号</w:t>
            </w:r>
          </w:p>
        </w:tc>
        <w:tc>
          <w:tcPr>
            <w:tcW w:w="1058" w:type="dxa"/>
            <w:vAlign w:val="center"/>
          </w:tcPr>
          <w:p w14:paraId="29B03771">
            <w:pPr>
              <w:ind w:left="180" w:leftChars="75"/>
              <w:jc w:val="center"/>
              <w:rPr>
                <w:sz w:val="18"/>
              </w:rPr>
            </w:pPr>
            <w:r>
              <w:rPr>
                <w:rFonts w:hint="eastAsia"/>
                <w:sz w:val="18"/>
              </w:rPr>
              <w:t>DCE_TXD</w:t>
            </w:r>
          </w:p>
        </w:tc>
        <w:tc>
          <w:tcPr>
            <w:tcW w:w="1631" w:type="dxa"/>
            <w:vAlign w:val="center"/>
          </w:tcPr>
          <w:p w14:paraId="684BAA0A">
            <w:pPr>
              <w:ind w:left="180" w:leftChars="75"/>
              <w:jc w:val="center"/>
              <w:rPr>
                <w:sz w:val="18"/>
              </w:rPr>
            </w:pPr>
            <w:r>
              <w:rPr>
                <w:rFonts w:hint="eastAsia"/>
                <w:sz w:val="18"/>
              </w:rPr>
              <w:t>输出</w:t>
            </w:r>
          </w:p>
        </w:tc>
        <w:tc>
          <w:tcPr>
            <w:tcW w:w="3361" w:type="dxa"/>
            <w:vAlign w:val="center"/>
          </w:tcPr>
          <w:p w14:paraId="39C7201E">
            <w:pPr>
              <w:ind w:left="180" w:leftChars="75"/>
              <w:jc w:val="center"/>
            </w:pPr>
            <w:r>
              <w:rPr>
                <w:rFonts w:hint="eastAsia"/>
                <w:sz w:val="18"/>
              </w:rPr>
              <w:t>模块串口输出信号（3.3V/TTL）</w:t>
            </w:r>
          </w:p>
        </w:tc>
      </w:tr>
      <w:tr w14:paraId="540BA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43C61919">
            <w:pPr>
              <w:ind w:left="180" w:leftChars="75"/>
              <w:jc w:val="center"/>
              <w:rPr>
                <w:sz w:val="18"/>
              </w:rPr>
            </w:pPr>
            <w:r>
              <w:rPr>
                <w:rFonts w:hint="eastAsia"/>
                <w:sz w:val="18"/>
              </w:rPr>
              <w:t>6</w:t>
            </w:r>
          </w:p>
        </w:tc>
        <w:tc>
          <w:tcPr>
            <w:tcW w:w="1021" w:type="dxa"/>
            <w:vAlign w:val="center"/>
          </w:tcPr>
          <w:p w14:paraId="21BDB98A">
            <w:pPr>
              <w:ind w:left="180" w:leftChars="75"/>
              <w:jc w:val="center"/>
              <w:rPr>
                <w:sz w:val="18"/>
              </w:rPr>
            </w:pPr>
            <w:r>
              <w:rPr>
                <w:rFonts w:hint="eastAsia"/>
                <w:sz w:val="18"/>
              </w:rPr>
              <w:t>信号</w:t>
            </w:r>
          </w:p>
        </w:tc>
        <w:tc>
          <w:tcPr>
            <w:tcW w:w="1058" w:type="dxa"/>
            <w:vAlign w:val="center"/>
          </w:tcPr>
          <w:p w14:paraId="0683945D">
            <w:pPr>
              <w:ind w:left="180" w:leftChars="75"/>
              <w:jc w:val="center"/>
              <w:rPr>
                <w:sz w:val="18"/>
              </w:rPr>
            </w:pPr>
            <w:r>
              <w:rPr>
                <w:rFonts w:hint="eastAsia"/>
                <w:sz w:val="18"/>
              </w:rPr>
              <w:t>DCE_RXD</w:t>
            </w:r>
          </w:p>
        </w:tc>
        <w:tc>
          <w:tcPr>
            <w:tcW w:w="1631" w:type="dxa"/>
            <w:vAlign w:val="center"/>
          </w:tcPr>
          <w:p w14:paraId="00DF743A">
            <w:pPr>
              <w:ind w:left="180" w:leftChars="75"/>
              <w:jc w:val="center"/>
              <w:rPr>
                <w:sz w:val="18"/>
              </w:rPr>
            </w:pPr>
            <w:r>
              <w:rPr>
                <w:rFonts w:hint="eastAsia"/>
                <w:sz w:val="18"/>
              </w:rPr>
              <w:t>输入</w:t>
            </w:r>
          </w:p>
        </w:tc>
        <w:tc>
          <w:tcPr>
            <w:tcW w:w="3361" w:type="dxa"/>
            <w:vAlign w:val="center"/>
          </w:tcPr>
          <w:p w14:paraId="177A90A4">
            <w:pPr>
              <w:ind w:left="180" w:leftChars="75"/>
              <w:jc w:val="center"/>
            </w:pPr>
            <w:r>
              <w:rPr>
                <w:rFonts w:hint="eastAsia"/>
                <w:sz w:val="18"/>
              </w:rPr>
              <w:t>模块串口输入信号（3.3V/TTL）</w:t>
            </w:r>
          </w:p>
        </w:tc>
      </w:tr>
      <w:tr w14:paraId="6064D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5E01D67D">
            <w:pPr>
              <w:ind w:left="180" w:leftChars="75"/>
              <w:jc w:val="center"/>
              <w:rPr>
                <w:sz w:val="18"/>
              </w:rPr>
            </w:pPr>
            <w:r>
              <w:rPr>
                <w:rFonts w:hint="eastAsia"/>
                <w:sz w:val="18"/>
              </w:rPr>
              <w:t>7</w:t>
            </w:r>
          </w:p>
        </w:tc>
        <w:tc>
          <w:tcPr>
            <w:tcW w:w="1021" w:type="dxa"/>
            <w:vAlign w:val="center"/>
          </w:tcPr>
          <w:p w14:paraId="078E586C">
            <w:pPr>
              <w:ind w:left="180" w:leftChars="75"/>
              <w:jc w:val="center"/>
              <w:rPr>
                <w:sz w:val="18"/>
              </w:rPr>
            </w:pPr>
            <w:r>
              <w:rPr>
                <w:rFonts w:hint="eastAsia"/>
                <w:sz w:val="18"/>
              </w:rPr>
              <w:t>信号</w:t>
            </w:r>
          </w:p>
        </w:tc>
        <w:tc>
          <w:tcPr>
            <w:tcW w:w="1058" w:type="dxa"/>
            <w:vAlign w:val="center"/>
          </w:tcPr>
          <w:p w14:paraId="7AE2E6FF">
            <w:pPr>
              <w:ind w:left="180" w:leftChars="75"/>
              <w:jc w:val="center"/>
              <w:rPr>
                <w:sz w:val="18"/>
              </w:rPr>
            </w:pPr>
            <w:r>
              <w:rPr>
                <w:rFonts w:hint="eastAsia"/>
                <w:sz w:val="18"/>
              </w:rPr>
              <w:t>IO1</w:t>
            </w:r>
          </w:p>
        </w:tc>
        <w:tc>
          <w:tcPr>
            <w:tcW w:w="1631" w:type="dxa"/>
            <w:vAlign w:val="center"/>
          </w:tcPr>
          <w:p w14:paraId="6DC4B494">
            <w:pPr>
              <w:ind w:left="180" w:leftChars="75"/>
              <w:jc w:val="center"/>
              <w:rPr>
                <w:sz w:val="18"/>
              </w:rPr>
            </w:pPr>
            <w:r>
              <w:rPr>
                <w:rFonts w:hint="eastAsia"/>
                <w:sz w:val="18"/>
              </w:rPr>
              <w:t>输入/输出</w:t>
            </w:r>
          </w:p>
        </w:tc>
        <w:tc>
          <w:tcPr>
            <w:tcW w:w="3361" w:type="dxa"/>
            <w:vAlign w:val="center"/>
          </w:tcPr>
          <w:p w14:paraId="2E5079FE">
            <w:pPr>
              <w:ind w:left="180" w:leftChars="75"/>
              <w:jc w:val="center"/>
            </w:pPr>
            <w:r>
              <w:rPr>
                <w:rFonts w:hint="eastAsia"/>
                <w:sz w:val="18"/>
              </w:rPr>
              <w:t>预留IO（3.3V/TTL）</w:t>
            </w:r>
          </w:p>
        </w:tc>
      </w:tr>
      <w:tr w14:paraId="5F144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16E1C374">
            <w:pPr>
              <w:ind w:left="180" w:leftChars="75"/>
              <w:jc w:val="center"/>
              <w:rPr>
                <w:sz w:val="18"/>
              </w:rPr>
            </w:pPr>
            <w:r>
              <w:rPr>
                <w:rFonts w:hint="eastAsia"/>
                <w:sz w:val="18"/>
              </w:rPr>
              <w:t>8</w:t>
            </w:r>
          </w:p>
        </w:tc>
        <w:tc>
          <w:tcPr>
            <w:tcW w:w="1021" w:type="dxa"/>
            <w:vAlign w:val="center"/>
          </w:tcPr>
          <w:p w14:paraId="6E13FE72">
            <w:pPr>
              <w:ind w:left="180" w:leftChars="75"/>
              <w:jc w:val="center"/>
              <w:rPr>
                <w:sz w:val="18"/>
              </w:rPr>
            </w:pPr>
            <w:r>
              <w:rPr>
                <w:rFonts w:hint="eastAsia"/>
                <w:sz w:val="18"/>
              </w:rPr>
              <w:t>信号</w:t>
            </w:r>
          </w:p>
        </w:tc>
        <w:tc>
          <w:tcPr>
            <w:tcW w:w="1058" w:type="dxa"/>
            <w:vAlign w:val="center"/>
          </w:tcPr>
          <w:p w14:paraId="10155C4B">
            <w:pPr>
              <w:pStyle w:val="114"/>
              <w:topLinePunct/>
              <w:snapToGrid w:val="0"/>
              <w:spacing w:before="106" w:after="106" w:line="240" w:lineRule="auto"/>
              <w:ind w:left="180" w:leftChars="75"/>
              <w:jc w:val="center"/>
            </w:pPr>
            <w:r>
              <w:rPr>
                <w:rFonts w:hint="eastAsia" w:ascii="宋体" w:hAnsi="Times New Roman"/>
                <w:color w:val="auto"/>
                <w:szCs w:val="24"/>
              </w:rPr>
              <w:t>IO2</w:t>
            </w:r>
          </w:p>
        </w:tc>
        <w:tc>
          <w:tcPr>
            <w:tcW w:w="1631" w:type="dxa"/>
            <w:vAlign w:val="center"/>
          </w:tcPr>
          <w:p w14:paraId="1E826CE9">
            <w:pPr>
              <w:ind w:left="180" w:leftChars="75"/>
              <w:jc w:val="center"/>
              <w:rPr>
                <w:sz w:val="18"/>
              </w:rPr>
            </w:pPr>
            <w:r>
              <w:rPr>
                <w:rFonts w:hint="eastAsia"/>
                <w:sz w:val="18"/>
              </w:rPr>
              <w:t>输入/输出</w:t>
            </w:r>
          </w:p>
        </w:tc>
        <w:tc>
          <w:tcPr>
            <w:tcW w:w="3361" w:type="dxa"/>
            <w:vAlign w:val="center"/>
          </w:tcPr>
          <w:p w14:paraId="0C98DAF3">
            <w:pPr>
              <w:ind w:left="180" w:leftChars="75"/>
              <w:jc w:val="center"/>
            </w:pPr>
            <w:r>
              <w:rPr>
                <w:rFonts w:hint="eastAsia"/>
                <w:sz w:val="18"/>
              </w:rPr>
              <w:t>预留IO（3.3V/TTL）</w:t>
            </w:r>
          </w:p>
        </w:tc>
      </w:tr>
      <w:tr w14:paraId="4DF8F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28083F03">
            <w:pPr>
              <w:ind w:left="180" w:leftChars="75"/>
              <w:jc w:val="center"/>
              <w:rPr>
                <w:sz w:val="18"/>
              </w:rPr>
            </w:pPr>
            <w:r>
              <w:rPr>
                <w:rFonts w:hint="eastAsia"/>
                <w:sz w:val="18"/>
              </w:rPr>
              <w:t>9</w:t>
            </w:r>
          </w:p>
        </w:tc>
        <w:tc>
          <w:tcPr>
            <w:tcW w:w="1021" w:type="dxa"/>
            <w:vAlign w:val="center"/>
          </w:tcPr>
          <w:p w14:paraId="5F66286F">
            <w:pPr>
              <w:ind w:left="180" w:leftChars="75"/>
              <w:jc w:val="center"/>
              <w:rPr>
                <w:sz w:val="18"/>
              </w:rPr>
            </w:pPr>
            <w:r>
              <w:rPr>
                <w:rFonts w:hint="eastAsia"/>
                <w:sz w:val="18"/>
              </w:rPr>
              <w:t>信号</w:t>
            </w:r>
          </w:p>
        </w:tc>
        <w:tc>
          <w:tcPr>
            <w:tcW w:w="1058" w:type="dxa"/>
            <w:vAlign w:val="center"/>
          </w:tcPr>
          <w:p w14:paraId="6D2A1C10">
            <w:pPr>
              <w:pStyle w:val="114"/>
              <w:topLinePunct/>
              <w:snapToGrid w:val="0"/>
              <w:spacing w:before="106" w:after="106" w:line="240" w:lineRule="auto"/>
              <w:ind w:left="180" w:leftChars="75"/>
              <w:jc w:val="center"/>
            </w:pPr>
            <w:r>
              <w:rPr>
                <w:rFonts w:hint="eastAsia" w:ascii="宋体" w:hAnsi="Times New Roman"/>
                <w:color w:val="auto"/>
                <w:szCs w:val="24"/>
              </w:rPr>
              <w:t>IO3</w:t>
            </w:r>
          </w:p>
        </w:tc>
        <w:tc>
          <w:tcPr>
            <w:tcW w:w="1631" w:type="dxa"/>
            <w:vAlign w:val="center"/>
          </w:tcPr>
          <w:p w14:paraId="038387AE">
            <w:pPr>
              <w:ind w:left="180" w:leftChars="75"/>
              <w:jc w:val="center"/>
              <w:rPr>
                <w:sz w:val="18"/>
              </w:rPr>
            </w:pPr>
            <w:r>
              <w:rPr>
                <w:rFonts w:hint="eastAsia"/>
                <w:sz w:val="18"/>
              </w:rPr>
              <w:t>输入/输出</w:t>
            </w:r>
          </w:p>
        </w:tc>
        <w:tc>
          <w:tcPr>
            <w:tcW w:w="3361" w:type="dxa"/>
            <w:vAlign w:val="center"/>
          </w:tcPr>
          <w:p w14:paraId="67F8C70B">
            <w:pPr>
              <w:ind w:left="180" w:leftChars="75"/>
              <w:jc w:val="center"/>
            </w:pPr>
            <w:r>
              <w:rPr>
                <w:rFonts w:hint="eastAsia"/>
                <w:sz w:val="18"/>
              </w:rPr>
              <w:t>预留IO（3.3V/TTL）</w:t>
            </w:r>
          </w:p>
        </w:tc>
      </w:tr>
      <w:tr w14:paraId="11177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62416396">
            <w:pPr>
              <w:ind w:left="180" w:leftChars="75"/>
              <w:jc w:val="center"/>
              <w:rPr>
                <w:sz w:val="18"/>
              </w:rPr>
            </w:pPr>
            <w:r>
              <w:rPr>
                <w:rFonts w:hint="eastAsia"/>
                <w:sz w:val="18"/>
              </w:rPr>
              <w:t>10</w:t>
            </w:r>
          </w:p>
        </w:tc>
        <w:tc>
          <w:tcPr>
            <w:tcW w:w="1021" w:type="dxa"/>
            <w:vAlign w:val="center"/>
          </w:tcPr>
          <w:p w14:paraId="01965740">
            <w:pPr>
              <w:ind w:left="180" w:leftChars="75"/>
              <w:jc w:val="center"/>
              <w:rPr>
                <w:sz w:val="18"/>
              </w:rPr>
            </w:pPr>
            <w:r>
              <w:rPr>
                <w:rFonts w:hint="eastAsia"/>
                <w:sz w:val="18"/>
              </w:rPr>
              <w:t>信号</w:t>
            </w:r>
          </w:p>
        </w:tc>
        <w:tc>
          <w:tcPr>
            <w:tcW w:w="1058" w:type="dxa"/>
            <w:vAlign w:val="center"/>
          </w:tcPr>
          <w:p w14:paraId="7F9DD8FC">
            <w:pPr>
              <w:pStyle w:val="114"/>
              <w:topLinePunct/>
              <w:snapToGrid w:val="0"/>
              <w:spacing w:before="106" w:after="106" w:line="240" w:lineRule="auto"/>
              <w:ind w:left="180" w:leftChars="75"/>
              <w:jc w:val="center"/>
            </w:pPr>
            <w:r>
              <w:rPr>
                <w:rFonts w:hint="eastAsia" w:ascii="宋体" w:hAnsi="Times New Roman"/>
                <w:color w:val="auto"/>
                <w:szCs w:val="24"/>
              </w:rPr>
              <w:t>USB+</w:t>
            </w:r>
          </w:p>
        </w:tc>
        <w:tc>
          <w:tcPr>
            <w:tcW w:w="1631" w:type="dxa"/>
            <w:vAlign w:val="center"/>
          </w:tcPr>
          <w:p w14:paraId="659A383A">
            <w:pPr>
              <w:ind w:left="180" w:leftChars="75"/>
              <w:jc w:val="center"/>
              <w:rPr>
                <w:sz w:val="18"/>
              </w:rPr>
            </w:pPr>
            <w:r>
              <w:rPr>
                <w:rFonts w:hint="eastAsia"/>
                <w:sz w:val="18"/>
              </w:rPr>
              <w:t>输入/输出</w:t>
            </w:r>
          </w:p>
        </w:tc>
        <w:tc>
          <w:tcPr>
            <w:tcW w:w="3361" w:type="dxa"/>
            <w:vMerge w:val="restart"/>
            <w:vAlign w:val="center"/>
          </w:tcPr>
          <w:p w14:paraId="686BF809">
            <w:pPr>
              <w:ind w:left="180" w:leftChars="75"/>
              <w:jc w:val="center"/>
            </w:pPr>
            <w:r>
              <w:rPr>
                <w:sz w:val="18"/>
              </w:rPr>
              <w:t>USB HOST 接口，可用于 4G、5G 等通信</w:t>
            </w:r>
          </w:p>
        </w:tc>
      </w:tr>
      <w:tr w14:paraId="2A942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4B775FFB">
            <w:pPr>
              <w:ind w:left="180" w:leftChars="75"/>
              <w:jc w:val="center"/>
              <w:rPr>
                <w:sz w:val="18"/>
              </w:rPr>
            </w:pPr>
            <w:r>
              <w:rPr>
                <w:rFonts w:hint="eastAsia"/>
                <w:sz w:val="18"/>
              </w:rPr>
              <w:t>11</w:t>
            </w:r>
          </w:p>
        </w:tc>
        <w:tc>
          <w:tcPr>
            <w:tcW w:w="1021" w:type="dxa"/>
            <w:vAlign w:val="center"/>
          </w:tcPr>
          <w:p w14:paraId="3DAA0B55">
            <w:pPr>
              <w:ind w:left="180" w:leftChars="75"/>
              <w:jc w:val="center"/>
              <w:rPr>
                <w:sz w:val="18"/>
              </w:rPr>
            </w:pPr>
            <w:r>
              <w:rPr>
                <w:rFonts w:hint="eastAsia"/>
                <w:sz w:val="18"/>
              </w:rPr>
              <w:t>信号</w:t>
            </w:r>
          </w:p>
        </w:tc>
        <w:tc>
          <w:tcPr>
            <w:tcW w:w="1058" w:type="dxa"/>
            <w:vAlign w:val="center"/>
          </w:tcPr>
          <w:p w14:paraId="3F818BFA">
            <w:pPr>
              <w:pStyle w:val="114"/>
              <w:topLinePunct/>
              <w:snapToGrid w:val="0"/>
              <w:spacing w:before="106" w:after="106" w:line="240" w:lineRule="auto"/>
              <w:ind w:left="180" w:leftChars="75"/>
              <w:jc w:val="center"/>
            </w:pPr>
            <w:r>
              <w:rPr>
                <w:rFonts w:hint="eastAsia" w:ascii="宋体" w:hAnsi="Times New Roman"/>
                <w:color w:val="auto"/>
                <w:szCs w:val="24"/>
              </w:rPr>
              <w:t>USB-</w:t>
            </w:r>
          </w:p>
        </w:tc>
        <w:tc>
          <w:tcPr>
            <w:tcW w:w="1631" w:type="dxa"/>
            <w:vAlign w:val="center"/>
          </w:tcPr>
          <w:p w14:paraId="67E3D653">
            <w:pPr>
              <w:ind w:left="180" w:leftChars="75"/>
              <w:jc w:val="center"/>
              <w:rPr>
                <w:sz w:val="18"/>
              </w:rPr>
            </w:pPr>
            <w:r>
              <w:rPr>
                <w:rFonts w:hint="eastAsia"/>
                <w:sz w:val="18"/>
              </w:rPr>
              <w:t>输入/输出</w:t>
            </w:r>
          </w:p>
        </w:tc>
        <w:tc>
          <w:tcPr>
            <w:tcW w:w="3361" w:type="dxa"/>
            <w:vMerge w:val="continue"/>
            <w:vAlign w:val="center"/>
          </w:tcPr>
          <w:p w14:paraId="2AA22C8F">
            <w:pPr>
              <w:ind w:left="180" w:leftChars="75"/>
              <w:jc w:val="center"/>
            </w:pPr>
          </w:p>
        </w:tc>
      </w:tr>
      <w:tr w14:paraId="1C93D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11AF33F3">
            <w:pPr>
              <w:ind w:left="180" w:leftChars="75"/>
              <w:jc w:val="center"/>
              <w:rPr>
                <w:sz w:val="18"/>
              </w:rPr>
            </w:pPr>
            <w:r>
              <w:rPr>
                <w:rFonts w:hint="eastAsia"/>
                <w:sz w:val="18"/>
              </w:rPr>
              <w:t>12</w:t>
            </w:r>
          </w:p>
        </w:tc>
        <w:tc>
          <w:tcPr>
            <w:tcW w:w="1021" w:type="dxa"/>
            <w:vAlign w:val="center"/>
          </w:tcPr>
          <w:p w14:paraId="0968B684">
            <w:pPr>
              <w:ind w:left="180" w:leftChars="75"/>
              <w:jc w:val="center"/>
              <w:rPr>
                <w:sz w:val="18"/>
              </w:rPr>
            </w:pPr>
            <w:r>
              <w:rPr>
                <w:rFonts w:hint="eastAsia"/>
                <w:sz w:val="18"/>
              </w:rPr>
              <w:t>信号</w:t>
            </w:r>
          </w:p>
        </w:tc>
        <w:tc>
          <w:tcPr>
            <w:tcW w:w="1058" w:type="dxa"/>
            <w:vAlign w:val="center"/>
          </w:tcPr>
          <w:p w14:paraId="112E9323">
            <w:pPr>
              <w:ind w:left="180" w:leftChars="75"/>
              <w:jc w:val="center"/>
              <w:rPr>
                <w:sz w:val="18"/>
              </w:rPr>
            </w:pPr>
            <w:r>
              <w:rPr>
                <w:rFonts w:hint="eastAsia"/>
                <w:sz w:val="18"/>
              </w:rPr>
              <w:t>PCTRL</w:t>
            </w:r>
          </w:p>
        </w:tc>
        <w:tc>
          <w:tcPr>
            <w:tcW w:w="1631" w:type="dxa"/>
            <w:vAlign w:val="center"/>
          </w:tcPr>
          <w:p w14:paraId="42CF6D7F">
            <w:pPr>
              <w:ind w:left="180" w:leftChars="75"/>
              <w:jc w:val="center"/>
              <w:rPr>
                <w:sz w:val="18"/>
              </w:rPr>
            </w:pPr>
            <w:r>
              <w:rPr>
                <w:rFonts w:hint="eastAsia"/>
                <w:sz w:val="18"/>
              </w:rPr>
              <w:t>输入</w:t>
            </w:r>
          </w:p>
        </w:tc>
        <w:tc>
          <w:tcPr>
            <w:tcW w:w="3361" w:type="dxa"/>
          </w:tcPr>
          <w:p w14:paraId="2AA87B6D">
            <w:pPr>
              <w:ind w:left="180" w:leftChars="75"/>
              <w:jc w:val="center"/>
            </w:pPr>
            <w:r>
              <w:rPr>
                <w:rFonts w:hint="eastAsia"/>
                <w:sz w:val="18"/>
              </w:rPr>
              <w:t>SIM卡加热控制信号，为“0”时关断 (3.3V/TTL)</w:t>
            </w:r>
          </w:p>
        </w:tc>
      </w:tr>
      <w:tr w14:paraId="15F28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6F142881">
            <w:pPr>
              <w:ind w:left="180" w:leftChars="75"/>
              <w:jc w:val="center"/>
              <w:rPr>
                <w:sz w:val="18"/>
              </w:rPr>
            </w:pPr>
            <w:r>
              <w:rPr>
                <w:rFonts w:hint="eastAsia"/>
                <w:sz w:val="18"/>
              </w:rPr>
              <w:t>13</w:t>
            </w:r>
          </w:p>
        </w:tc>
        <w:tc>
          <w:tcPr>
            <w:tcW w:w="1021" w:type="dxa"/>
            <w:vAlign w:val="center"/>
          </w:tcPr>
          <w:p w14:paraId="7362D3B2">
            <w:pPr>
              <w:ind w:left="180" w:leftChars="75"/>
              <w:jc w:val="center"/>
              <w:rPr>
                <w:sz w:val="18"/>
              </w:rPr>
            </w:pPr>
            <w:r>
              <w:rPr>
                <w:rFonts w:hint="eastAsia"/>
                <w:sz w:val="18"/>
              </w:rPr>
              <w:t>电源地</w:t>
            </w:r>
          </w:p>
        </w:tc>
        <w:tc>
          <w:tcPr>
            <w:tcW w:w="1058" w:type="dxa"/>
            <w:vAlign w:val="center"/>
          </w:tcPr>
          <w:p w14:paraId="3160572A">
            <w:pPr>
              <w:ind w:left="180" w:leftChars="75"/>
              <w:jc w:val="center"/>
              <w:rPr>
                <w:sz w:val="18"/>
              </w:rPr>
            </w:pPr>
            <w:r>
              <w:rPr>
                <w:rFonts w:hint="eastAsia"/>
                <w:sz w:val="18"/>
              </w:rPr>
              <w:t>GND</w:t>
            </w:r>
          </w:p>
        </w:tc>
        <w:tc>
          <w:tcPr>
            <w:tcW w:w="1631" w:type="dxa"/>
            <w:vAlign w:val="center"/>
          </w:tcPr>
          <w:p w14:paraId="57FCB7B4">
            <w:pPr>
              <w:ind w:left="180" w:leftChars="75"/>
              <w:jc w:val="center"/>
              <w:rPr>
                <w:sz w:val="18"/>
              </w:rPr>
            </w:pPr>
            <w:r>
              <w:rPr>
                <w:rFonts w:hint="eastAsia"/>
                <w:sz w:val="18"/>
              </w:rPr>
              <w:t>电源输入</w:t>
            </w:r>
          </w:p>
        </w:tc>
        <w:tc>
          <w:tcPr>
            <w:tcW w:w="3361" w:type="dxa"/>
            <w:vAlign w:val="center"/>
          </w:tcPr>
          <w:p w14:paraId="15205F3E">
            <w:pPr>
              <w:ind w:left="180" w:leftChars="75"/>
              <w:jc w:val="center"/>
            </w:pPr>
            <w:r>
              <w:rPr>
                <w:rFonts w:hint="eastAsia"/>
                <w:sz w:val="18"/>
              </w:rPr>
              <w:t>通信模块电源地输入</w:t>
            </w:r>
          </w:p>
        </w:tc>
      </w:tr>
      <w:tr w14:paraId="2D212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13686D62">
            <w:pPr>
              <w:ind w:left="180" w:leftChars="75"/>
              <w:jc w:val="center"/>
              <w:rPr>
                <w:sz w:val="18"/>
              </w:rPr>
            </w:pPr>
            <w:r>
              <w:rPr>
                <w:rFonts w:hint="eastAsia"/>
                <w:sz w:val="18"/>
              </w:rPr>
              <w:t>14</w:t>
            </w:r>
          </w:p>
        </w:tc>
        <w:tc>
          <w:tcPr>
            <w:tcW w:w="1021" w:type="dxa"/>
            <w:vAlign w:val="center"/>
          </w:tcPr>
          <w:p w14:paraId="2838F8C8">
            <w:pPr>
              <w:ind w:left="180" w:leftChars="75"/>
              <w:jc w:val="center"/>
              <w:rPr>
                <w:sz w:val="18"/>
              </w:rPr>
            </w:pPr>
            <w:r>
              <w:rPr>
                <w:rFonts w:hint="eastAsia"/>
                <w:sz w:val="18"/>
              </w:rPr>
              <w:t>模块控制</w:t>
            </w:r>
          </w:p>
        </w:tc>
        <w:tc>
          <w:tcPr>
            <w:tcW w:w="1058" w:type="dxa"/>
            <w:vAlign w:val="center"/>
          </w:tcPr>
          <w:p w14:paraId="2CACE2A1">
            <w:pPr>
              <w:ind w:left="180" w:leftChars="75"/>
              <w:jc w:val="center"/>
              <w:rPr>
                <w:sz w:val="18"/>
              </w:rPr>
            </w:pPr>
            <w:r>
              <w:rPr>
                <w:rFonts w:hint="eastAsia"/>
                <w:sz w:val="18"/>
              </w:rPr>
              <w:t>/RST</w:t>
            </w:r>
          </w:p>
        </w:tc>
        <w:tc>
          <w:tcPr>
            <w:tcW w:w="1631" w:type="dxa"/>
            <w:vAlign w:val="center"/>
          </w:tcPr>
          <w:p w14:paraId="7F7F0962">
            <w:pPr>
              <w:ind w:left="180" w:leftChars="75"/>
              <w:jc w:val="center"/>
              <w:rPr>
                <w:sz w:val="18"/>
              </w:rPr>
            </w:pPr>
            <w:r>
              <w:rPr>
                <w:rFonts w:hint="eastAsia"/>
                <w:sz w:val="18"/>
              </w:rPr>
              <w:t>输入</w:t>
            </w:r>
          </w:p>
        </w:tc>
        <w:tc>
          <w:tcPr>
            <w:tcW w:w="3361" w:type="dxa"/>
            <w:vAlign w:val="center"/>
          </w:tcPr>
          <w:p w14:paraId="4797FF12">
            <w:pPr>
              <w:ind w:left="180" w:leftChars="75"/>
              <w:jc w:val="center"/>
            </w:pPr>
            <w:r>
              <w:rPr>
                <w:rFonts w:hint="eastAsia"/>
                <w:sz w:val="18"/>
              </w:rPr>
              <w:t>通信模块复位控制信号，为“0”时通信模块处于复位状态（3.3V/TTL）</w:t>
            </w:r>
          </w:p>
        </w:tc>
      </w:tr>
      <w:tr w14:paraId="31A2A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6B4083A2">
            <w:pPr>
              <w:ind w:left="180" w:leftChars="75"/>
              <w:jc w:val="center"/>
              <w:rPr>
                <w:sz w:val="18"/>
              </w:rPr>
            </w:pPr>
            <w:r>
              <w:rPr>
                <w:rFonts w:hint="eastAsia"/>
                <w:sz w:val="18"/>
              </w:rPr>
              <w:t>15</w:t>
            </w:r>
          </w:p>
        </w:tc>
        <w:tc>
          <w:tcPr>
            <w:tcW w:w="1021" w:type="dxa"/>
            <w:vAlign w:val="center"/>
          </w:tcPr>
          <w:p w14:paraId="2506DF68">
            <w:pPr>
              <w:ind w:left="180" w:leftChars="75"/>
              <w:jc w:val="center"/>
              <w:rPr>
                <w:sz w:val="18"/>
              </w:rPr>
            </w:pPr>
            <w:r>
              <w:rPr>
                <w:rFonts w:hint="eastAsia"/>
                <w:sz w:val="18"/>
              </w:rPr>
              <w:t>信号</w:t>
            </w:r>
          </w:p>
        </w:tc>
        <w:tc>
          <w:tcPr>
            <w:tcW w:w="1058" w:type="dxa"/>
            <w:vAlign w:val="center"/>
          </w:tcPr>
          <w:p w14:paraId="13B54E82">
            <w:pPr>
              <w:ind w:left="180" w:leftChars="75"/>
              <w:jc w:val="center"/>
              <w:rPr>
                <w:sz w:val="18"/>
              </w:rPr>
            </w:pPr>
            <w:r>
              <w:rPr>
                <w:rFonts w:hint="eastAsia"/>
                <w:sz w:val="18"/>
              </w:rPr>
              <w:t>ON/OFF</w:t>
            </w:r>
          </w:p>
        </w:tc>
        <w:tc>
          <w:tcPr>
            <w:tcW w:w="1631" w:type="dxa"/>
            <w:vAlign w:val="center"/>
          </w:tcPr>
          <w:p w14:paraId="2D918DC5">
            <w:pPr>
              <w:ind w:left="180" w:leftChars="75"/>
              <w:jc w:val="center"/>
              <w:rPr>
                <w:sz w:val="18"/>
              </w:rPr>
            </w:pPr>
            <w:r>
              <w:rPr>
                <w:rFonts w:hint="eastAsia"/>
                <w:sz w:val="18"/>
              </w:rPr>
              <w:t>输入</w:t>
            </w:r>
          </w:p>
        </w:tc>
        <w:tc>
          <w:tcPr>
            <w:tcW w:w="3361" w:type="dxa"/>
            <w:vAlign w:val="center"/>
          </w:tcPr>
          <w:p w14:paraId="43F88F6A">
            <w:pPr>
              <w:ind w:left="180" w:leftChars="75"/>
              <w:jc w:val="center"/>
            </w:pPr>
            <w:r>
              <w:rPr>
                <w:sz w:val="18"/>
              </w:rPr>
              <w:t>通信模块控制信号，低电平持续大于 1.1s 为开机信号（3.3V/TTL）</w:t>
            </w:r>
          </w:p>
        </w:tc>
      </w:tr>
      <w:tr w14:paraId="5103B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491F5BA6">
            <w:pPr>
              <w:ind w:left="180" w:leftChars="75"/>
              <w:jc w:val="center"/>
              <w:rPr>
                <w:sz w:val="18"/>
              </w:rPr>
            </w:pPr>
            <w:r>
              <w:rPr>
                <w:rFonts w:hint="eastAsia"/>
                <w:sz w:val="18"/>
              </w:rPr>
              <w:t>16</w:t>
            </w:r>
          </w:p>
        </w:tc>
        <w:tc>
          <w:tcPr>
            <w:tcW w:w="1021" w:type="dxa"/>
            <w:vAlign w:val="center"/>
          </w:tcPr>
          <w:p w14:paraId="530BDD4C">
            <w:pPr>
              <w:ind w:left="180" w:leftChars="75"/>
              <w:jc w:val="center"/>
              <w:rPr>
                <w:sz w:val="18"/>
              </w:rPr>
            </w:pPr>
            <w:r>
              <w:rPr>
                <w:rFonts w:hint="eastAsia"/>
                <w:sz w:val="18"/>
              </w:rPr>
              <w:t>状态识别</w:t>
            </w:r>
          </w:p>
        </w:tc>
        <w:tc>
          <w:tcPr>
            <w:tcW w:w="1058" w:type="dxa"/>
            <w:vAlign w:val="center"/>
          </w:tcPr>
          <w:p w14:paraId="09359F54">
            <w:pPr>
              <w:ind w:left="180" w:leftChars="75"/>
              <w:jc w:val="center"/>
              <w:rPr>
                <w:sz w:val="18"/>
              </w:rPr>
            </w:pPr>
            <w:r>
              <w:rPr>
                <w:rFonts w:hint="eastAsia"/>
                <w:sz w:val="18"/>
              </w:rPr>
              <w:t>STATE0</w:t>
            </w:r>
          </w:p>
        </w:tc>
        <w:tc>
          <w:tcPr>
            <w:tcW w:w="1631" w:type="dxa"/>
            <w:vAlign w:val="center"/>
          </w:tcPr>
          <w:p w14:paraId="692E1083">
            <w:pPr>
              <w:ind w:left="180" w:leftChars="75"/>
              <w:jc w:val="center"/>
              <w:rPr>
                <w:sz w:val="18"/>
              </w:rPr>
            </w:pPr>
            <w:r>
              <w:rPr>
                <w:rFonts w:hint="eastAsia"/>
                <w:sz w:val="18"/>
              </w:rPr>
              <w:t>输出</w:t>
            </w:r>
          </w:p>
        </w:tc>
        <w:tc>
          <w:tcPr>
            <w:tcW w:w="3361" w:type="dxa"/>
            <w:vMerge w:val="restart"/>
            <w:vAlign w:val="center"/>
          </w:tcPr>
          <w:p w14:paraId="273C57DE">
            <w:pPr>
              <w:ind w:left="180" w:leftChars="75"/>
              <w:jc w:val="center"/>
            </w:pPr>
            <w:r>
              <w:rPr>
                <w:rFonts w:hint="eastAsia"/>
                <w:sz w:val="18"/>
              </w:rPr>
              <w:t>在模块未插入时，其脚不可悬空，在终端侧对状态识别管脚做弱上拉处理，模块侧的状态识别管脚为“0”时做强下拉处理或者直接接地，详细功能定义应符合表2的规定 。</w:t>
            </w:r>
          </w:p>
        </w:tc>
      </w:tr>
      <w:tr w14:paraId="2E537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1696A618">
            <w:pPr>
              <w:ind w:left="180" w:leftChars="75"/>
              <w:jc w:val="center"/>
              <w:rPr>
                <w:sz w:val="18"/>
              </w:rPr>
            </w:pPr>
            <w:r>
              <w:rPr>
                <w:rFonts w:hint="eastAsia"/>
                <w:sz w:val="18"/>
              </w:rPr>
              <w:t>17</w:t>
            </w:r>
          </w:p>
        </w:tc>
        <w:tc>
          <w:tcPr>
            <w:tcW w:w="1021" w:type="dxa"/>
            <w:vAlign w:val="center"/>
          </w:tcPr>
          <w:p w14:paraId="2C6EA669">
            <w:pPr>
              <w:ind w:left="180" w:leftChars="75"/>
              <w:jc w:val="center"/>
              <w:rPr>
                <w:sz w:val="18"/>
              </w:rPr>
            </w:pPr>
            <w:r>
              <w:rPr>
                <w:rFonts w:hint="eastAsia"/>
                <w:sz w:val="18"/>
              </w:rPr>
              <w:t>状态识别</w:t>
            </w:r>
          </w:p>
        </w:tc>
        <w:tc>
          <w:tcPr>
            <w:tcW w:w="1058" w:type="dxa"/>
            <w:vAlign w:val="center"/>
          </w:tcPr>
          <w:p w14:paraId="2BF2CCC2">
            <w:pPr>
              <w:ind w:left="180" w:leftChars="75"/>
              <w:jc w:val="center"/>
              <w:rPr>
                <w:sz w:val="18"/>
              </w:rPr>
            </w:pPr>
            <w:r>
              <w:rPr>
                <w:rFonts w:hint="eastAsia"/>
                <w:sz w:val="18"/>
              </w:rPr>
              <w:t>STATE1</w:t>
            </w:r>
          </w:p>
        </w:tc>
        <w:tc>
          <w:tcPr>
            <w:tcW w:w="1631" w:type="dxa"/>
            <w:vAlign w:val="center"/>
          </w:tcPr>
          <w:p w14:paraId="1CA5F450">
            <w:pPr>
              <w:ind w:left="180" w:leftChars="75"/>
              <w:jc w:val="center"/>
              <w:rPr>
                <w:sz w:val="18"/>
              </w:rPr>
            </w:pPr>
            <w:r>
              <w:rPr>
                <w:rFonts w:hint="eastAsia"/>
                <w:sz w:val="18"/>
              </w:rPr>
              <w:t>输出</w:t>
            </w:r>
          </w:p>
        </w:tc>
        <w:tc>
          <w:tcPr>
            <w:tcW w:w="3361" w:type="dxa"/>
            <w:vMerge w:val="continue"/>
            <w:vAlign w:val="center"/>
          </w:tcPr>
          <w:p w14:paraId="259A5FA1">
            <w:pPr>
              <w:ind w:left="180" w:leftChars="75"/>
              <w:jc w:val="center"/>
            </w:pPr>
          </w:p>
        </w:tc>
      </w:tr>
      <w:tr w14:paraId="53BFA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5216070B">
            <w:pPr>
              <w:ind w:left="180" w:leftChars="75"/>
              <w:jc w:val="center"/>
              <w:rPr>
                <w:sz w:val="18"/>
              </w:rPr>
            </w:pPr>
            <w:r>
              <w:rPr>
                <w:rFonts w:hint="eastAsia"/>
                <w:sz w:val="18"/>
              </w:rPr>
              <w:t>18</w:t>
            </w:r>
          </w:p>
        </w:tc>
        <w:tc>
          <w:tcPr>
            <w:tcW w:w="1021" w:type="dxa"/>
            <w:vAlign w:val="center"/>
          </w:tcPr>
          <w:p w14:paraId="3219104E">
            <w:pPr>
              <w:ind w:left="180" w:leftChars="75"/>
              <w:jc w:val="center"/>
              <w:rPr>
                <w:sz w:val="18"/>
              </w:rPr>
            </w:pPr>
            <w:r>
              <w:rPr>
                <w:rFonts w:hint="eastAsia"/>
                <w:sz w:val="18"/>
              </w:rPr>
              <w:t>状态识别</w:t>
            </w:r>
          </w:p>
        </w:tc>
        <w:tc>
          <w:tcPr>
            <w:tcW w:w="1058" w:type="dxa"/>
            <w:vAlign w:val="center"/>
          </w:tcPr>
          <w:p w14:paraId="06935BFA">
            <w:pPr>
              <w:ind w:left="180" w:leftChars="75"/>
              <w:jc w:val="center"/>
              <w:rPr>
                <w:sz w:val="18"/>
              </w:rPr>
            </w:pPr>
            <w:r>
              <w:rPr>
                <w:rFonts w:hint="eastAsia"/>
                <w:sz w:val="18"/>
              </w:rPr>
              <w:t>STATE2</w:t>
            </w:r>
          </w:p>
        </w:tc>
        <w:tc>
          <w:tcPr>
            <w:tcW w:w="1631" w:type="dxa"/>
            <w:vAlign w:val="center"/>
          </w:tcPr>
          <w:p w14:paraId="5E3C3EEA">
            <w:pPr>
              <w:ind w:left="180" w:leftChars="75"/>
              <w:jc w:val="center"/>
              <w:rPr>
                <w:sz w:val="18"/>
              </w:rPr>
            </w:pPr>
            <w:r>
              <w:rPr>
                <w:rFonts w:hint="eastAsia"/>
                <w:sz w:val="18"/>
              </w:rPr>
              <w:t>输出</w:t>
            </w:r>
          </w:p>
        </w:tc>
        <w:tc>
          <w:tcPr>
            <w:tcW w:w="3361" w:type="dxa"/>
            <w:vMerge w:val="continue"/>
            <w:vAlign w:val="center"/>
          </w:tcPr>
          <w:p w14:paraId="48468095">
            <w:pPr>
              <w:ind w:left="180" w:leftChars="75"/>
              <w:jc w:val="center"/>
            </w:pPr>
          </w:p>
        </w:tc>
      </w:tr>
      <w:tr w14:paraId="4B7EE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7B1D394A">
            <w:pPr>
              <w:ind w:left="180" w:leftChars="75"/>
              <w:jc w:val="center"/>
              <w:rPr>
                <w:sz w:val="18"/>
              </w:rPr>
            </w:pPr>
            <w:r>
              <w:rPr>
                <w:rFonts w:hint="eastAsia"/>
                <w:sz w:val="18"/>
              </w:rPr>
              <w:t>19</w:t>
            </w:r>
          </w:p>
        </w:tc>
        <w:tc>
          <w:tcPr>
            <w:tcW w:w="1021" w:type="dxa"/>
            <w:vAlign w:val="center"/>
          </w:tcPr>
          <w:p w14:paraId="2B2BC26C">
            <w:pPr>
              <w:ind w:left="180" w:leftChars="75"/>
              <w:jc w:val="center"/>
              <w:rPr>
                <w:sz w:val="18"/>
              </w:rPr>
            </w:pPr>
            <w:r>
              <w:rPr>
                <w:rFonts w:hint="eastAsia"/>
                <w:sz w:val="18"/>
              </w:rPr>
              <w:t>状态识别</w:t>
            </w:r>
          </w:p>
        </w:tc>
        <w:tc>
          <w:tcPr>
            <w:tcW w:w="1058" w:type="dxa"/>
            <w:vAlign w:val="center"/>
          </w:tcPr>
          <w:p w14:paraId="48CE6A7F">
            <w:pPr>
              <w:ind w:left="180" w:leftChars="75"/>
              <w:jc w:val="center"/>
              <w:rPr>
                <w:sz w:val="18"/>
              </w:rPr>
            </w:pPr>
            <w:r>
              <w:rPr>
                <w:rFonts w:hint="eastAsia"/>
                <w:sz w:val="18"/>
              </w:rPr>
              <w:t>STATE3</w:t>
            </w:r>
          </w:p>
        </w:tc>
        <w:tc>
          <w:tcPr>
            <w:tcW w:w="1631" w:type="dxa"/>
            <w:vAlign w:val="center"/>
          </w:tcPr>
          <w:p w14:paraId="31D86BFF">
            <w:pPr>
              <w:ind w:left="180" w:leftChars="75"/>
              <w:jc w:val="center"/>
              <w:rPr>
                <w:sz w:val="18"/>
              </w:rPr>
            </w:pPr>
            <w:r>
              <w:rPr>
                <w:rFonts w:hint="eastAsia"/>
                <w:sz w:val="18"/>
              </w:rPr>
              <w:t>输出</w:t>
            </w:r>
          </w:p>
        </w:tc>
        <w:tc>
          <w:tcPr>
            <w:tcW w:w="3361" w:type="dxa"/>
            <w:vMerge w:val="continue"/>
            <w:vAlign w:val="center"/>
          </w:tcPr>
          <w:p w14:paraId="56B3D1A7">
            <w:pPr>
              <w:ind w:left="180" w:leftChars="75"/>
              <w:jc w:val="center"/>
            </w:pPr>
          </w:p>
        </w:tc>
      </w:tr>
      <w:tr w14:paraId="123AA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5D76052D">
            <w:pPr>
              <w:ind w:left="180" w:leftChars="75"/>
              <w:jc w:val="center"/>
              <w:rPr>
                <w:sz w:val="18"/>
              </w:rPr>
            </w:pPr>
            <w:r>
              <w:rPr>
                <w:rFonts w:hint="eastAsia"/>
                <w:sz w:val="18"/>
              </w:rPr>
              <w:t>20</w:t>
            </w:r>
          </w:p>
        </w:tc>
        <w:tc>
          <w:tcPr>
            <w:tcW w:w="1021" w:type="dxa"/>
            <w:vAlign w:val="center"/>
          </w:tcPr>
          <w:p w14:paraId="13B18849">
            <w:pPr>
              <w:ind w:left="180" w:leftChars="75"/>
              <w:jc w:val="center"/>
              <w:rPr>
                <w:sz w:val="18"/>
              </w:rPr>
            </w:pPr>
            <w:r>
              <w:rPr>
                <w:rFonts w:hint="eastAsia"/>
                <w:sz w:val="18"/>
              </w:rPr>
              <w:t>状态识别</w:t>
            </w:r>
          </w:p>
        </w:tc>
        <w:tc>
          <w:tcPr>
            <w:tcW w:w="1058" w:type="dxa"/>
            <w:vAlign w:val="center"/>
          </w:tcPr>
          <w:p w14:paraId="1CC61271">
            <w:pPr>
              <w:ind w:left="180" w:leftChars="75"/>
              <w:jc w:val="center"/>
              <w:rPr>
                <w:sz w:val="18"/>
              </w:rPr>
            </w:pPr>
            <w:r>
              <w:rPr>
                <w:rFonts w:hint="eastAsia"/>
                <w:sz w:val="18"/>
              </w:rPr>
              <w:t>STATE4</w:t>
            </w:r>
          </w:p>
        </w:tc>
        <w:tc>
          <w:tcPr>
            <w:tcW w:w="1631" w:type="dxa"/>
            <w:vAlign w:val="center"/>
          </w:tcPr>
          <w:p w14:paraId="75BE3C2F">
            <w:pPr>
              <w:ind w:left="180" w:leftChars="75"/>
              <w:jc w:val="center"/>
              <w:rPr>
                <w:sz w:val="18"/>
              </w:rPr>
            </w:pPr>
            <w:r>
              <w:rPr>
                <w:rFonts w:hint="eastAsia"/>
                <w:sz w:val="18"/>
              </w:rPr>
              <w:t>输出</w:t>
            </w:r>
          </w:p>
        </w:tc>
        <w:tc>
          <w:tcPr>
            <w:tcW w:w="3361" w:type="dxa"/>
            <w:vMerge w:val="continue"/>
            <w:vAlign w:val="center"/>
          </w:tcPr>
          <w:p w14:paraId="1E17CDB0">
            <w:pPr>
              <w:ind w:left="180" w:leftChars="75"/>
              <w:jc w:val="center"/>
            </w:pPr>
          </w:p>
        </w:tc>
      </w:tr>
      <w:tr w14:paraId="265E5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6E42EC7C">
            <w:pPr>
              <w:ind w:left="180" w:leftChars="75"/>
              <w:jc w:val="center"/>
              <w:rPr>
                <w:sz w:val="18"/>
              </w:rPr>
            </w:pPr>
            <w:r>
              <w:rPr>
                <w:rFonts w:hint="eastAsia"/>
                <w:sz w:val="18"/>
              </w:rPr>
              <w:t>21</w:t>
            </w:r>
          </w:p>
        </w:tc>
        <w:tc>
          <w:tcPr>
            <w:tcW w:w="1021" w:type="dxa"/>
            <w:vAlign w:val="center"/>
          </w:tcPr>
          <w:p w14:paraId="187737ED">
            <w:pPr>
              <w:ind w:left="180" w:leftChars="75"/>
              <w:jc w:val="center"/>
              <w:rPr>
                <w:sz w:val="18"/>
              </w:rPr>
            </w:pPr>
            <w:r>
              <w:rPr>
                <w:rFonts w:hint="eastAsia"/>
                <w:sz w:val="18"/>
              </w:rPr>
              <w:t>网络信号</w:t>
            </w:r>
          </w:p>
        </w:tc>
        <w:tc>
          <w:tcPr>
            <w:tcW w:w="1058" w:type="dxa"/>
            <w:vAlign w:val="center"/>
          </w:tcPr>
          <w:p w14:paraId="30A941B6">
            <w:pPr>
              <w:ind w:left="180" w:leftChars="75"/>
              <w:jc w:val="center"/>
              <w:rPr>
                <w:sz w:val="18"/>
              </w:rPr>
            </w:pPr>
            <w:r>
              <w:rPr>
                <w:rFonts w:hint="eastAsia"/>
                <w:sz w:val="18"/>
              </w:rPr>
              <w:t>/LED_ACT</w:t>
            </w:r>
          </w:p>
        </w:tc>
        <w:tc>
          <w:tcPr>
            <w:tcW w:w="1631" w:type="dxa"/>
            <w:vAlign w:val="center"/>
          </w:tcPr>
          <w:p w14:paraId="684AA8F3">
            <w:pPr>
              <w:ind w:left="180" w:leftChars="75"/>
              <w:jc w:val="center"/>
              <w:rPr>
                <w:sz w:val="18"/>
              </w:rPr>
            </w:pPr>
            <w:r>
              <w:rPr>
                <w:rFonts w:hint="eastAsia"/>
                <w:sz w:val="18"/>
              </w:rPr>
              <w:t>输入</w:t>
            </w:r>
          </w:p>
        </w:tc>
        <w:tc>
          <w:tcPr>
            <w:tcW w:w="3361" w:type="dxa"/>
            <w:vAlign w:val="center"/>
          </w:tcPr>
          <w:p w14:paraId="13405735">
            <w:pPr>
              <w:ind w:left="180" w:leftChars="75"/>
              <w:jc w:val="center"/>
            </w:pPr>
            <w:r>
              <w:rPr>
                <w:rFonts w:hint="eastAsia"/>
                <w:sz w:val="18"/>
              </w:rPr>
              <w:t>网络指示灯输入信号，低电平有效，指示网络有数据正在传输。</w:t>
            </w:r>
          </w:p>
        </w:tc>
      </w:tr>
      <w:tr w14:paraId="760CF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0C99AE40">
            <w:pPr>
              <w:ind w:left="180" w:leftChars="75"/>
              <w:jc w:val="center"/>
              <w:rPr>
                <w:sz w:val="18"/>
              </w:rPr>
            </w:pPr>
            <w:r>
              <w:rPr>
                <w:rFonts w:hint="eastAsia"/>
                <w:sz w:val="18"/>
              </w:rPr>
              <w:t>22</w:t>
            </w:r>
          </w:p>
        </w:tc>
        <w:tc>
          <w:tcPr>
            <w:tcW w:w="1021" w:type="dxa"/>
            <w:vAlign w:val="center"/>
          </w:tcPr>
          <w:p w14:paraId="7EBE8631">
            <w:pPr>
              <w:ind w:left="180" w:leftChars="75"/>
              <w:jc w:val="center"/>
              <w:rPr>
                <w:sz w:val="18"/>
              </w:rPr>
            </w:pPr>
            <w:r>
              <w:rPr>
                <w:rFonts w:hint="eastAsia"/>
                <w:sz w:val="18"/>
              </w:rPr>
              <w:t>网络信号</w:t>
            </w:r>
          </w:p>
        </w:tc>
        <w:tc>
          <w:tcPr>
            <w:tcW w:w="1058" w:type="dxa"/>
            <w:vAlign w:val="center"/>
          </w:tcPr>
          <w:p w14:paraId="6E2F07CD">
            <w:pPr>
              <w:ind w:left="180" w:leftChars="75"/>
              <w:jc w:val="center"/>
              <w:rPr>
                <w:sz w:val="18"/>
              </w:rPr>
            </w:pPr>
            <w:r>
              <w:rPr>
                <w:rFonts w:hint="eastAsia"/>
                <w:sz w:val="18"/>
              </w:rPr>
              <w:t>/LED_LINK</w:t>
            </w:r>
          </w:p>
        </w:tc>
        <w:tc>
          <w:tcPr>
            <w:tcW w:w="1631" w:type="dxa"/>
            <w:vAlign w:val="center"/>
          </w:tcPr>
          <w:p w14:paraId="1D4B2302">
            <w:pPr>
              <w:ind w:left="180" w:leftChars="75"/>
              <w:jc w:val="center"/>
              <w:rPr>
                <w:sz w:val="18"/>
              </w:rPr>
            </w:pPr>
            <w:r>
              <w:rPr>
                <w:rFonts w:hint="eastAsia"/>
                <w:sz w:val="18"/>
              </w:rPr>
              <w:t>输入</w:t>
            </w:r>
          </w:p>
        </w:tc>
        <w:tc>
          <w:tcPr>
            <w:tcW w:w="3361" w:type="dxa"/>
            <w:vAlign w:val="center"/>
          </w:tcPr>
          <w:p w14:paraId="668ACDFA">
            <w:pPr>
              <w:ind w:left="180" w:leftChars="75"/>
              <w:jc w:val="center"/>
            </w:pPr>
            <w:r>
              <w:rPr>
                <w:rFonts w:hint="eastAsia"/>
                <w:sz w:val="18"/>
              </w:rPr>
              <w:t>网络指示灯输入信号，低电平有效，指示网络物理连接已建立。</w:t>
            </w:r>
          </w:p>
        </w:tc>
      </w:tr>
      <w:tr w14:paraId="29187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69698776">
            <w:pPr>
              <w:ind w:left="180" w:leftChars="75"/>
              <w:jc w:val="center"/>
              <w:rPr>
                <w:sz w:val="18"/>
              </w:rPr>
            </w:pPr>
            <w:r>
              <w:rPr>
                <w:rFonts w:hint="eastAsia"/>
                <w:sz w:val="18"/>
              </w:rPr>
              <w:t>23</w:t>
            </w:r>
          </w:p>
        </w:tc>
        <w:tc>
          <w:tcPr>
            <w:tcW w:w="1021" w:type="dxa"/>
            <w:vAlign w:val="center"/>
          </w:tcPr>
          <w:p w14:paraId="107EAD56">
            <w:pPr>
              <w:ind w:left="180" w:leftChars="75"/>
              <w:jc w:val="center"/>
              <w:rPr>
                <w:sz w:val="18"/>
              </w:rPr>
            </w:pPr>
            <w:r>
              <w:rPr>
                <w:rFonts w:hint="eastAsia"/>
                <w:sz w:val="18"/>
              </w:rPr>
              <w:t>网络信号</w:t>
            </w:r>
          </w:p>
        </w:tc>
        <w:tc>
          <w:tcPr>
            <w:tcW w:w="1058" w:type="dxa"/>
            <w:vAlign w:val="center"/>
          </w:tcPr>
          <w:p w14:paraId="66CC6C32">
            <w:pPr>
              <w:ind w:left="180" w:leftChars="75"/>
              <w:jc w:val="center"/>
              <w:rPr>
                <w:sz w:val="18"/>
              </w:rPr>
            </w:pPr>
            <w:r>
              <w:rPr>
                <w:rFonts w:hint="eastAsia"/>
                <w:sz w:val="18"/>
              </w:rPr>
              <w:t>TD+</w:t>
            </w:r>
          </w:p>
        </w:tc>
        <w:tc>
          <w:tcPr>
            <w:tcW w:w="1631" w:type="dxa"/>
            <w:vAlign w:val="center"/>
          </w:tcPr>
          <w:p w14:paraId="4B5F9D98">
            <w:pPr>
              <w:ind w:left="180" w:leftChars="75"/>
              <w:jc w:val="center"/>
              <w:rPr>
                <w:sz w:val="18"/>
              </w:rPr>
            </w:pPr>
            <w:r>
              <w:rPr>
                <w:rFonts w:hint="eastAsia"/>
                <w:sz w:val="18"/>
              </w:rPr>
              <w:t>网络差分信号</w:t>
            </w:r>
          </w:p>
        </w:tc>
        <w:tc>
          <w:tcPr>
            <w:tcW w:w="3361" w:type="dxa"/>
            <w:vAlign w:val="center"/>
          </w:tcPr>
          <w:p w14:paraId="2E2DAB7C">
            <w:pPr>
              <w:ind w:left="180" w:leftChars="75"/>
              <w:jc w:val="center"/>
            </w:pPr>
            <w:r>
              <w:rPr>
                <w:rFonts w:hint="eastAsia"/>
                <w:sz w:val="18"/>
              </w:rPr>
              <w:t>以太网发送</w:t>
            </w:r>
          </w:p>
        </w:tc>
      </w:tr>
      <w:tr w14:paraId="3BD39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29A70193">
            <w:pPr>
              <w:ind w:left="180" w:leftChars="75"/>
              <w:jc w:val="center"/>
              <w:rPr>
                <w:sz w:val="18"/>
              </w:rPr>
            </w:pPr>
            <w:r>
              <w:rPr>
                <w:rFonts w:hint="eastAsia"/>
                <w:sz w:val="18"/>
              </w:rPr>
              <w:t>24</w:t>
            </w:r>
          </w:p>
        </w:tc>
        <w:tc>
          <w:tcPr>
            <w:tcW w:w="1021" w:type="dxa"/>
            <w:vAlign w:val="center"/>
          </w:tcPr>
          <w:p w14:paraId="06F439C0">
            <w:pPr>
              <w:ind w:left="180" w:leftChars="75"/>
              <w:jc w:val="center"/>
              <w:rPr>
                <w:sz w:val="18"/>
              </w:rPr>
            </w:pPr>
            <w:r>
              <w:rPr>
                <w:rFonts w:hint="eastAsia"/>
                <w:sz w:val="18"/>
              </w:rPr>
              <w:t>网络信号</w:t>
            </w:r>
          </w:p>
        </w:tc>
        <w:tc>
          <w:tcPr>
            <w:tcW w:w="1058" w:type="dxa"/>
            <w:vAlign w:val="center"/>
          </w:tcPr>
          <w:p w14:paraId="625829F4">
            <w:pPr>
              <w:ind w:left="180" w:leftChars="75"/>
              <w:jc w:val="center"/>
              <w:rPr>
                <w:sz w:val="18"/>
              </w:rPr>
            </w:pPr>
            <w:r>
              <w:rPr>
                <w:rFonts w:hint="eastAsia"/>
                <w:sz w:val="18"/>
              </w:rPr>
              <w:t>TD-</w:t>
            </w:r>
          </w:p>
        </w:tc>
        <w:tc>
          <w:tcPr>
            <w:tcW w:w="1631" w:type="dxa"/>
            <w:vAlign w:val="center"/>
          </w:tcPr>
          <w:p w14:paraId="6B4E601D">
            <w:pPr>
              <w:ind w:left="180" w:leftChars="75"/>
              <w:jc w:val="center"/>
              <w:rPr>
                <w:sz w:val="18"/>
              </w:rPr>
            </w:pPr>
            <w:r>
              <w:rPr>
                <w:rFonts w:hint="eastAsia"/>
                <w:sz w:val="18"/>
              </w:rPr>
              <w:t>网络差分信号</w:t>
            </w:r>
          </w:p>
        </w:tc>
        <w:tc>
          <w:tcPr>
            <w:tcW w:w="3361" w:type="dxa"/>
            <w:vAlign w:val="center"/>
          </w:tcPr>
          <w:p w14:paraId="38CA16A5">
            <w:pPr>
              <w:ind w:left="180" w:leftChars="75"/>
              <w:jc w:val="center"/>
            </w:pPr>
            <w:r>
              <w:rPr>
                <w:rFonts w:hint="eastAsia"/>
                <w:sz w:val="18"/>
              </w:rPr>
              <w:t>以太网发送</w:t>
            </w:r>
          </w:p>
        </w:tc>
      </w:tr>
      <w:tr w14:paraId="24ACC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3F5B6E04">
            <w:pPr>
              <w:ind w:left="180" w:leftChars="75"/>
              <w:jc w:val="center"/>
              <w:rPr>
                <w:sz w:val="18"/>
              </w:rPr>
            </w:pPr>
            <w:r>
              <w:rPr>
                <w:rFonts w:hint="eastAsia"/>
                <w:sz w:val="18"/>
              </w:rPr>
              <w:t>25</w:t>
            </w:r>
          </w:p>
        </w:tc>
        <w:tc>
          <w:tcPr>
            <w:tcW w:w="1021" w:type="dxa"/>
            <w:vAlign w:val="center"/>
          </w:tcPr>
          <w:p w14:paraId="31987309">
            <w:pPr>
              <w:ind w:left="180" w:leftChars="75"/>
              <w:jc w:val="center"/>
              <w:rPr>
                <w:sz w:val="18"/>
              </w:rPr>
            </w:pPr>
            <w:r>
              <w:rPr>
                <w:rFonts w:hint="eastAsia"/>
                <w:sz w:val="18"/>
              </w:rPr>
              <w:t>网络信号</w:t>
            </w:r>
          </w:p>
        </w:tc>
        <w:tc>
          <w:tcPr>
            <w:tcW w:w="1058" w:type="dxa"/>
            <w:vAlign w:val="center"/>
          </w:tcPr>
          <w:p w14:paraId="4081E31B">
            <w:pPr>
              <w:ind w:left="180" w:leftChars="75"/>
              <w:jc w:val="center"/>
              <w:rPr>
                <w:sz w:val="18"/>
              </w:rPr>
            </w:pPr>
            <w:r>
              <w:rPr>
                <w:rFonts w:hint="eastAsia"/>
                <w:sz w:val="18"/>
              </w:rPr>
              <w:t>RD+</w:t>
            </w:r>
          </w:p>
        </w:tc>
        <w:tc>
          <w:tcPr>
            <w:tcW w:w="1631" w:type="dxa"/>
            <w:vAlign w:val="center"/>
          </w:tcPr>
          <w:p w14:paraId="51F25D8C">
            <w:pPr>
              <w:ind w:left="180" w:leftChars="75"/>
              <w:jc w:val="center"/>
              <w:rPr>
                <w:sz w:val="18"/>
              </w:rPr>
            </w:pPr>
            <w:r>
              <w:rPr>
                <w:rFonts w:hint="eastAsia"/>
                <w:sz w:val="18"/>
              </w:rPr>
              <w:t>网络差分信号</w:t>
            </w:r>
          </w:p>
        </w:tc>
        <w:tc>
          <w:tcPr>
            <w:tcW w:w="3361" w:type="dxa"/>
            <w:vAlign w:val="center"/>
          </w:tcPr>
          <w:p w14:paraId="59FB9C6C">
            <w:pPr>
              <w:ind w:left="180" w:leftChars="75"/>
              <w:jc w:val="center"/>
            </w:pPr>
            <w:r>
              <w:rPr>
                <w:rFonts w:hint="eastAsia"/>
                <w:sz w:val="18"/>
              </w:rPr>
              <w:t>以太网接收</w:t>
            </w:r>
          </w:p>
        </w:tc>
      </w:tr>
      <w:tr w14:paraId="69B3D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14B07D47">
            <w:pPr>
              <w:ind w:left="180" w:leftChars="75"/>
              <w:jc w:val="center"/>
              <w:rPr>
                <w:sz w:val="18"/>
              </w:rPr>
            </w:pPr>
            <w:r>
              <w:rPr>
                <w:rFonts w:hint="eastAsia"/>
                <w:sz w:val="18"/>
              </w:rPr>
              <w:t>26</w:t>
            </w:r>
          </w:p>
        </w:tc>
        <w:tc>
          <w:tcPr>
            <w:tcW w:w="1021" w:type="dxa"/>
            <w:vAlign w:val="center"/>
          </w:tcPr>
          <w:p w14:paraId="51C2D4A6">
            <w:pPr>
              <w:ind w:left="180" w:leftChars="75"/>
              <w:jc w:val="center"/>
              <w:rPr>
                <w:sz w:val="18"/>
              </w:rPr>
            </w:pPr>
            <w:r>
              <w:rPr>
                <w:rFonts w:hint="eastAsia"/>
                <w:sz w:val="18"/>
              </w:rPr>
              <w:t>网络信号</w:t>
            </w:r>
          </w:p>
        </w:tc>
        <w:tc>
          <w:tcPr>
            <w:tcW w:w="1058" w:type="dxa"/>
            <w:vAlign w:val="center"/>
          </w:tcPr>
          <w:p w14:paraId="3A64C590">
            <w:pPr>
              <w:ind w:left="180" w:leftChars="75"/>
              <w:jc w:val="center"/>
              <w:rPr>
                <w:sz w:val="18"/>
              </w:rPr>
            </w:pPr>
            <w:r>
              <w:rPr>
                <w:rFonts w:hint="eastAsia"/>
                <w:sz w:val="18"/>
              </w:rPr>
              <w:t>RD-</w:t>
            </w:r>
          </w:p>
        </w:tc>
        <w:tc>
          <w:tcPr>
            <w:tcW w:w="1631" w:type="dxa"/>
            <w:vAlign w:val="center"/>
          </w:tcPr>
          <w:p w14:paraId="46FBF64F">
            <w:pPr>
              <w:ind w:left="180" w:leftChars="75"/>
              <w:jc w:val="center"/>
              <w:rPr>
                <w:sz w:val="18"/>
              </w:rPr>
            </w:pPr>
            <w:r>
              <w:rPr>
                <w:rFonts w:hint="eastAsia"/>
                <w:sz w:val="18"/>
              </w:rPr>
              <w:t>网络差分信号</w:t>
            </w:r>
          </w:p>
        </w:tc>
        <w:tc>
          <w:tcPr>
            <w:tcW w:w="3361" w:type="dxa"/>
            <w:vAlign w:val="center"/>
          </w:tcPr>
          <w:p w14:paraId="4B251C1A">
            <w:pPr>
              <w:ind w:left="180" w:leftChars="75"/>
              <w:jc w:val="center"/>
            </w:pPr>
            <w:r>
              <w:rPr>
                <w:rFonts w:hint="eastAsia"/>
                <w:sz w:val="18"/>
              </w:rPr>
              <w:t>以太网接收</w:t>
            </w:r>
          </w:p>
        </w:tc>
      </w:tr>
      <w:tr w14:paraId="648C3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3467B770">
            <w:pPr>
              <w:ind w:left="180" w:leftChars="75"/>
              <w:jc w:val="center"/>
              <w:rPr>
                <w:sz w:val="18"/>
              </w:rPr>
            </w:pPr>
            <w:r>
              <w:rPr>
                <w:rFonts w:hint="eastAsia"/>
                <w:sz w:val="18"/>
              </w:rPr>
              <w:t>27</w:t>
            </w:r>
          </w:p>
        </w:tc>
        <w:tc>
          <w:tcPr>
            <w:tcW w:w="1021" w:type="dxa"/>
            <w:vAlign w:val="center"/>
          </w:tcPr>
          <w:p w14:paraId="09F50900">
            <w:pPr>
              <w:ind w:left="180" w:leftChars="75"/>
              <w:jc w:val="center"/>
              <w:rPr>
                <w:sz w:val="18"/>
              </w:rPr>
            </w:pPr>
            <w:r>
              <w:rPr>
                <w:rFonts w:hint="eastAsia"/>
                <w:sz w:val="18"/>
              </w:rPr>
              <w:t>电源</w:t>
            </w:r>
          </w:p>
        </w:tc>
        <w:tc>
          <w:tcPr>
            <w:tcW w:w="1058" w:type="dxa"/>
            <w:vAlign w:val="center"/>
          </w:tcPr>
          <w:p w14:paraId="1866F927">
            <w:pPr>
              <w:ind w:left="180" w:leftChars="75"/>
              <w:jc w:val="center"/>
              <w:rPr>
                <w:sz w:val="18"/>
              </w:rPr>
            </w:pPr>
            <w:r>
              <w:rPr>
                <w:rFonts w:hint="eastAsia"/>
                <w:sz w:val="18"/>
              </w:rPr>
              <w:t>VCC3V3</w:t>
            </w:r>
          </w:p>
        </w:tc>
        <w:tc>
          <w:tcPr>
            <w:tcW w:w="1631" w:type="dxa"/>
            <w:vAlign w:val="center"/>
          </w:tcPr>
          <w:p w14:paraId="417110D4">
            <w:pPr>
              <w:ind w:left="180" w:leftChars="75"/>
              <w:jc w:val="center"/>
              <w:rPr>
                <w:sz w:val="18"/>
              </w:rPr>
            </w:pPr>
            <w:r>
              <w:rPr>
                <w:rFonts w:hint="eastAsia"/>
                <w:sz w:val="18"/>
              </w:rPr>
              <w:t>电源输入</w:t>
            </w:r>
          </w:p>
        </w:tc>
        <w:tc>
          <w:tcPr>
            <w:tcW w:w="3361" w:type="dxa"/>
            <w:vMerge w:val="restart"/>
            <w:vAlign w:val="center"/>
          </w:tcPr>
          <w:p w14:paraId="299F6FAE">
            <w:pPr>
              <w:ind w:left="180" w:leftChars="75"/>
              <w:jc w:val="center"/>
            </w:pPr>
            <w:r>
              <w:rPr>
                <w:rFonts w:hint="eastAsia"/>
                <w:sz w:val="18"/>
              </w:rPr>
              <w:t>逻辑电路工作电源，可用于网络变压器、电平转换、指示灯驱动等，3.3 V±0.3V，电流不小于50mA，电压纹波小于30mV</w:t>
            </w:r>
          </w:p>
        </w:tc>
      </w:tr>
      <w:tr w14:paraId="22F90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7245D29E">
            <w:pPr>
              <w:ind w:left="180" w:leftChars="75"/>
              <w:jc w:val="center"/>
              <w:rPr>
                <w:sz w:val="18"/>
              </w:rPr>
            </w:pPr>
            <w:r>
              <w:rPr>
                <w:rFonts w:hint="eastAsia"/>
                <w:sz w:val="18"/>
              </w:rPr>
              <w:t>28</w:t>
            </w:r>
          </w:p>
        </w:tc>
        <w:tc>
          <w:tcPr>
            <w:tcW w:w="1021" w:type="dxa"/>
            <w:vAlign w:val="center"/>
          </w:tcPr>
          <w:p w14:paraId="7BADF01B">
            <w:pPr>
              <w:ind w:left="180" w:leftChars="75"/>
              <w:jc w:val="center"/>
              <w:rPr>
                <w:sz w:val="18"/>
              </w:rPr>
            </w:pPr>
            <w:r>
              <w:rPr>
                <w:rFonts w:hint="eastAsia"/>
                <w:sz w:val="18"/>
              </w:rPr>
              <w:t>电源</w:t>
            </w:r>
          </w:p>
        </w:tc>
        <w:tc>
          <w:tcPr>
            <w:tcW w:w="1058" w:type="dxa"/>
            <w:vAlign w:val="center"/>
          </w:tcPr>
          <w:p w14:paraId="5AE12DA0">
            <w:pPr>
              <w:ind w:left="180" w:leftChars="75"/>
              <w:jc w:val="center"/>
              <w:rPr>
                <w:sz w:val="18"/>
              </w:rPr>
            </w:pPr>
            <w:r>
              <w:rPr>
                <w:rFonts w:hint="eastAsia"/>
                <w:sz w:val="18"/>
              </w:rPr>
              <w:t>VCC3V3</w:t>
            </w:r>
          </w:p>
        </w:tc>
        <w:tc>
          <w:tcPr>
            <w:tcW w:w="1631" w:type="dxa"/>
            <w:vAlign w:val="center"/>
          </w:tcPr>
          <w:p w14:paraId="0BA029AC">
            <w:pPr>
              <w:ind w:left="180" w:leftChars="75"/>
              <w:jc w:val="center"/>
              <w:rPr>
                <w:sz w:val="18"/>
              </w:rPr>
            </w:pPr>
            <w:r>
              <w:rPr>
                <w:rFonts w:hint="eastAsia"/>
                <w:sz w:val="18"/>
              </w:rPr>
              <w:t>电源输入</w:t>
            </w:r>
          </w:p>
        </w:tc>
        <w:tc>
          <w:tcPr>
            <w:tcW w:w="3361" w:type="dxa"/>
            <w:vMerge w:val="continue"/>
            <w:vAlign w:val="center"/>
          </w:tcPr>
          <w:p w14:paraId="1A6B5718">
            <w:pPr>
              <w:ind w:left="180" w:leftChars="75"/>
              <w:jc w:val="center"/>
            </w:pPr>
          </w:p>
        </w:tc>
      </w:tr>
      <w:tr w14:paraId="3E9EF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45E64B81">
            <w:pPr>
              <w:ind w:left="180" w:leftChars="75"/>
              <w:jc w:val="center"/>
              <w:rPr>
                <w:sz w:val="18"/>
              </w:rPr>
            </w:pPr>
            <w:r>
              <w:rPr>
                <w:rFonts w:hint="eastAsia"/>
                <w:sz w:val="18"/>
              </w:rPr>
              <w:t>29</w:t>
            </w:r>
          </w:p>
        </w:tc>
        <w:tc>
          <w:tcPr>
            <w:tcW w:w="1021" w:type="dxa"/>
            <w:vAlign w:val="center"/>
          </w:tcPr>
          <w:p w14:paraId="2EEB611E">
            <w:pPr>
              <w:ind w:left="180" w:leftChars="75"/>
              <w:jc w:val="center"/>
              <w:rPr>
                <w:sz w:val="18"/>
              </w:rPr>
            </w:pPr>
            <w:r>
              <w:rPr>
                <w:rFonts w:hint="eastAsia"/>
                <w:sz w:val="18"/>
              </w:rPr>
              <w:t>电源地</w:t>
            </w:r>
          </w:p>
        </w:tc>
        <w:tc>
          <w:tcPr>
            <w:tcW w:w="1058" w:type="dxa"/>
            <w:vAlign w:val="center"/>
          </w:tcPr>
          <w:p w14:paraId="16F979CB">
            <w:pPr>
              <w:ind w:left="180" w:leftChars="75"/>
              <w:jc w:val="center"/>
              <w:rPr>
                <w:sz w:val="18"/>
              </w:rPr>
            </w:pPr>
            <w:r>
              <w:rPr>
                <w:rFonts w:hint="eastAsia"/>
                <w:sz w:val="18"/>
              </w:rPr>
              <w:t>GND</w:t>
            </w:r>
          </w:p>
        </w:tc>
        <w:tc>
          <w:tcPr>
            <w:tcW w:w="1631" w:type="dxa"/>
            <w:vAlign w:val="center"/>
          </w:tcPr>
          <w:p w14:paraId="7BC21591">
            <w:pPr>
              <w:ind w:left="180" w:leftChars="75"/>
              <w:jc w:val="center"/>
              <w:rPr>
                <w:sz w:val="18"/>
              </w:rPr>
            </w:pPr>
            <w:r>
              <w:rPr>
                <w:rFonts w:hint="eastAsia"/>
                <w:sz w:val="18"/>
              </w:rPr>
              <w:t>电源输入</w:t>
            </w:r>
          </w:p>
        </w:tc>
        <w:tc>
          <w:tcPr>
            <w:tcW w:w="3361" w:type="dxa"/>
            <w:vAlign w:val="center"/>
          </w:tcPr>
          <w:p w14:paraId="5FC25E0D">
            <w:pPr>
              <w:ind w:left="180" w:leftChars="75"/>
              <w:jc w:val="center"/>
            </w:pPr>
            <w:r>
              <w:rPr>
                <w:rFonts w:hint="eastAsia"/>
                <w:sz w:val="18"/>
              </w:rPr>
              <w:t>电源地输入, 比其它信号引脚的插针稍长0.5mm。</w:t>
            </w:r>
          </w:p>
        </w:tc>
      </w:tr>
      <w:tr w14:paraId="2CCF0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216" w:type="dxa"/>
            <w:vAlign w:val="center"/>
          </w:tcPr>
          <w:p w14:paraId="731CCC5C">
            <w:pPr>
              <w:ind w:left="180" w:leftChars="75"/>
              <w:jc w:val="center"/>
              <w:rPr>
                <w:sz w:val="18"/>
              </w:rPr>
            </w:pPr>
            <w:r>
              <w:rPr>
                <w:rFonts w:hint="eastAsia"/>
                <w:sz w:val="18"/>
              </w:rPr>
              <w:t>30</w:t>
            </w:r>
          </w:p>
        </w:tc>
        <w:tc>
          <w:tcPr>
            <w:tcW w:w="1021" w:type="dxa"/>
            <w:vAlign w:val="center"/>
          </w:tcPr>
          <w:p w14:paraId="32D8E4E0">
            <w:pPr>
              <w:ind w:left="180" w:leftChars="75"/>
              <w:jc w:val="center"/>
              <w:rPr>
                <w:sz w:val="18"/>
              </w:rPr>
            </w:pPr>
            <w:r>
              <w:rPr>
                <w:rFonts w:hint="eastAsia"/>
                <w:sz w:val="18"/>
              </w:rPr>
              <w:t>电源地</w:t>
            </w:r>
          </w:p>
        </w:tc>
        <w:tc>
          <w:tcPr>
            <w:tcW w:w="1058" w:type="dxa"/>
            <w:vAlign w:val="center"/>
          </w:tcPr>
          <w:p w14:paraId="45D13E2A">
            <w:pPr>
              <w:ind w:left="180" w:leftChars="75"/>
              <w:jc w:val="center"/>
              <w:rPr>
                <w:sz w:val="18"/>
              </w:rPr>
            </w:pPr>
            <w:r>
              <w:rPr>
                <w:rFonts w:hint="eastAsia"/>
                <w:sz w:val="18"/>
              </w:rPr>
              <w:t>GND</w:t>
            </w:r>
          </w:p>
        </w:tc>
        <w:tc>
          <w:tcPr>
            <w:tcW w:w="1631" w:type="dxa"/>
            <w:vAlign w:val="center"/>
          </w:tcPr>
          <w:p w14:paraId="074AB477">
            <w:pPr>
              <w:ind w:left="180" w:leftChars="75"/>
              <w:jc w:val="center"/>
              <w:rPr>
                <w:sz w:val="18"/>
              </w:rPr>
            </w:pPr>
            <w:r>
              <w:rPr>
                <w:rFonts w:hint="eastAsia"/>
                <w:sz w:val="18"/>
              </w:rPr>
              <w:t>电源输入</w:t>
            </w:r>
          </w:p>
        </w:tc>
        <w:tc>
          <w:tcPr>
            <w:tcW w:w="3361" w:type="dxa"/>
            <w:vAlign w:val="center"/>
          </w:tcPr>
          <w:p w14:paraId="57F9FF96">
            <w:pPr>
              <w:ind w:left="180" w:leftChars="75"/>
              <w:jc w:val="center"/>
            </w:pPr>
            <w:r>
              <w:rPr>
                <w:rFonts w:hint="eastAsia"/>
                <w:sz w:val="18"/>
              </w:rPr>
              <w:t>电源地输入, 比其它信号引脚的插针稍长0.5mm。</w:t>
            </w:r>
          </w:p>
        </w:tc>
      </w:tr>
    </w:tbl>
    <w:p w14:paraId="1E2C4470">
      <w:pPr>
        <w:pStyle w:val="41"/>
        <w:ind w:firstLine="0" w:firstLineChars="0"/>
        <w:rPr>
          <w:szCs w:val="21"/>
        </w:rPr>
      </w:pPr>
      <w:r>
        <w:rPr>
          <w:rFonts w:hint="eastAsia"/>
          <w:szCs w:val="21"/>
        </w:rPr>
        <w:t>信号类别为状态识别的五个管脚进行分层定义应符合表2的规定：</w:t>
      </w:r>
    </w:p>
    <w:p w14:paraId="234A363C">
      <w:pPr>
        <w:pStyle w:val="54"/>
        <w:numPr>
          <w:ilvl w:val="0"/>
          <w:numId w:val="0"/>
        </w:numPr>
        <w:tabs>
          <w:tab w:val="left" w:pos="360"/>
          <w:tab w:val="left" w:pos="4777"/>
          <w:tab w:val="left" w:pos="5102"/>
        </w:tabs>
        <w:spacing w:before="156" w:after="156"/>
        <w:ind w:left="2977"/>
        <w:jc w:val="left"/>
      </w:pPr>
      <w:r>
        <w:rPr>
          <w:rFonts w:hint="eastAsia"/>
        </w:rPr>
        <w:t>表 2 状态识别管脚定义</w:t>
      </w:r>
    </w:p>
    <w:tbl>
      <w:tblPr>
        <w:tblStyle w:val="25"/>
        <w:tblW w:w="89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29"/>
        <w:gridCol w:w="993"/>
        <w:gridCol w:w="1275"/>
        <w:gridCol w:w="993"/>
        <w:gridCol w:w="994"/>
        <w:gridCol w:w="3590"/>
      </w:tblGrid>
      <w:tr w14:paraId="32045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4" w:type="dxa"/>
            <w:gridSpan w:val="5"/>
            <w:vAlign w:val="center"/>
          </w:tcPr>
          <w:p w14:paraId="710F6274">
            <w:pPr>
              <w:ind w:left="180" w:leftChars="75"/>
              <w:jc w:val="center"/>
              <w:rPr>
                <w:sz w:val="18"/>
              </w:rPr>
            </w:pPr>
            <w:r>
              <w:rPr>
                <w:rFonts w:hint="eastAsia"/>
                <w:sz w:val="18"/>
              </w:rPr>
              <w:t>远程通信单元管脚</w:t>
            </w:r>
          </w:p>
        </w:tc>
        <w:tc>
          <w:tcPr>
            <w:tcW w:w="3590" w:type="dxa"/>
            <w:vAlign w:val="center"/>
          </w:tcPr>
          <w:p w14:paraId="7640E0FE">
            <w:pPr>
              <w:ind w:left="180" w:leftChars="75"/>
              <w:jc w:val="center"/>
              <w:rPr>
                <w:sz w:val="18"/>
              </w:rPr>
            </w:pPr>
            <w:r>
              <w:rPr>
                <w:rFonts w:hint="eastAsia"/>
                <w:sz w:val="18"/>
              </w:rPr>
              <w:t>含义</w:t>
            </w:r>
          </w:p>
        </w:tc>
      </w:tr>
      <w:tr w14:paraId="666DD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14:paraId="6C706BB0">
            <w:pPr>
              <w:ind w:left="180" w:leftChars="75"/>
              <w:jc w:val="center"/>
              <w:rPr>
                <w:sz w:val="18"/>
              </w:rPr>
            </w:pPr>
            <w:r>
              <w:rPr>
                <w:rFonts w:hint="eastAsia"/>
                <w:sz w:val="18"/>
              </w:rPr>
              <w:t>STATE0</w:t>
            </w:r>
          </w:p>
        </w:tc>
        <w:tc>
          <w:tcPr>
            <w:tcW w:w="993" w:type="dxa"/>
            <w:vAlign w:val="center"/>
          </w:tcPr>
          <w:p w14:paraId="2FE042F6">
            <w:pPr>
              <w:ind w:left="180" w:leftChars="75"/>
              <w:jc w:val="center"/>
              <w:rPr>
                <w:sz w:val="18"/>
              </w:rPr>
            </w:pPr>
            <w:r>
              <w:rPr>
                <w:rFonts w:hint="eastAsia"/>
                <w:sz w:val="18"/>
              </w:rPr>
              <w:t>STATE1</w:t>
            </w:r>
          </w:p>
        </w:tc>
        <w:tc>
          <w:tcPr>
            <w:tcW w:w="1275" w:type="dxa"/>
            <w:vAlign w:val="center"/>
          </w:tcPr>
          <w:p w14:paraId="4975B34E">
            <w:pPr>
              <w:ind w:left="180" w:leftChars="75"/>
              <w:jc w:val="center"/>
              <w:rPr>
                <w:sz w:val="18"/>
              </w:rPr>
            </w:pPr>
            <w:r>
              <w:rPr>
                <w:rFonts w:hint="eastAsia"/>
                <w:sz w:val="18"/>
              </w:rPr>
              <w:t>STATE2</w:t>
            </w:r>
          </w:p>
        </w:tc>
        <w:tc>
          <w:tcPr>
            <w:tcW w:w="993" w:type="dxa"/>
            <w:vAlign w:val="center"/>
          </w:tcPr>
          <w:p w14:paraId="436C8C4E">
            <w:pPr>
              <w:ind w:left="180" w:leftChars="75"/>
              <w:jc w:val="center"/>
              <w:rPr>
                <w:sz w:val="18"/>
              </w:rPr>
            </w:pPr>
            <w:r>
              <w:rPr>
                <w:rFonts w:hint="eastAsia"/>
                <w:sz w:val="18"/>
              </w:rPr>
              <w:t>STATE3</w:t>
            </w:r>
          </w:p>
        </w:tc>
        <w:tc>
          <w:tcPr>
            <w:tcW w:w="994" w:type="dxa"/>
            <w:vAlign w:val="center"/>
          </w:tcPr>
          <w:p w14:paraId="364F656D">
            <w:pPr>
              <w:ind w:left="180" w:leftChars="75"/>
              <w:jc w:val="center"/>
              <w:rPr>
                <w:sz w:val="18"/>
              </w:rPr>
            </w:pPr>
            <w:r>
              <w:rPr>
                <w:rFonts w:hint="eastAsia"/>
                <w:sz w:val="18"/>
              </w:rPr>
              <w:t>STATE4</w:t>
            </w:r>
          </w:p>
        </w:tc>
        <w:tc>
          <w:tcPr>
            <w:tcW w:w="3590" w:type="dxa"/>
            <w:vAlign w:val="center"/>
          </w:tcPr>
          <w:p w14:paraId="1EF2DF51">
            <w:pPr>
              <w:ind w:left="180" w:leftChars="75"/>
              <w:jc w:val="center"/>
              <w:rPr>
                <w:sz w:val="18"/>
              </w:rPr>
            </w:pPr>
          </w:p>
        </w:tc>
      </w:tr>
      <w:tr w14:paraId="69ED5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14:paraId="1FA94074">
            <w:pPr>
              <w:ind w:left="180" w:leftChars="75"/>
              <w:jc w:val="center"/>
              <w:rPr>
                <w:sz w:val="18"/>
              </w:rPr>
            </w:pPr>
            <w:r>
              <w:rPr>
                <w:rFonts w:hint="eastAsia"/>
                <w:sz w:val="18"/>
              </w:rPr>
              <w:t>1</w:t>
            </w:r>
          </w:p>
        </w:tc>
        <w:tc>
          <w:tcPr>
            <w:tcW w:w="993" w:type="dxa"/>
            <w:vAlign w:val="center"/>
          </w:tcPr>
          <w:p w14:paraId="3B1A6ABF">
            <w:pPr>
              <w:ind w:left="180" w:leftChars="75"/>
              <w:jc w:val="center"/>
              <w:rPr>
                <w:sz w:val="18"/>
              </w:rPr>
            </w:pPr>
            <w:r>
              <w:rPr>
                <w:rFonts w:hint="eastAsia"/>
                <w:sz w:val="18"/>
              </w:rPr>
              <w:t>1</w:t>
            </w:r>
          </w:p>
        </w:tc>
        <w:tc>
          <w:tcPr>
            <w:tcW w:w="1275" w:type="dxa"/>
            <w:vAlign w:val="center"/>
          </w:tcPr>
          <w:p w14:paraId="7F7DFB99">
            <w:pPr>
              <w:ind w:left="180" w:leftChars="75"/>
              <w:jc w:val="center"/>
              <w:rPr>
                <w:sz w:val="18"/>
              </w:rPr>
            </w:pPr>
            <w:r>
              <w:rPr>
                <w:rFonts w:hint="eastAsia"/>
                <w:sz w:val="18"/>
              </w:rPr>
              <w:t>1</w:t>
            </w:r>
          </w:p>
        </w:tc>
        <w:tc>
          <w:tcPr>
            <w:tcW w:w="993" w:type="dxa"/>
            <w:vAlign w:val="center"/>
          </w:tcPr>
          <w:p w14:paraId="1F2A1119">
            <w:pPr>
              <w:ind w:left="180" w:leftChars="75"/>
              <w:jc w:val="center"/>
              <w:rPr>
                <w:sz w:val="18"/>
              </w:rPr>
            </w:pPr>
            <w:r>
              <w:rPr>
                <w:rFonts w:hint="eastAsia"/>
                <w:sz w:val="18"/>
              </w:rPr>
              <w:t>1</w:t>
            </w:r>
          </w:p>
        </w:tc>
        <w:tc>
          <w:tcPr>
            <w:tcW w:w="994" w:type="dxa"/>
            <w:vAlign w:val="center"/>
          </w:tcPr>
          <w:p w14:paraId="2BDEB0F1">
            <w:pPr>
              <w:ind w:left="180" w:leftChars="75"/>
              <w:jc w:val="center"/>
              <w:rPr>
                <w:sz w:val="18"/>
              </w:rPr>
            </w:pPr>
            <w:r>
              <w:rPr>
                <w:rFonts w:hint="eastAsia"/>
                <w:sz w:val="18"/>
              </w:rPr>
              <w:t>1</w:t>
            </w:r>
          </w:p>
        </w:tc>
        <w:tc>
          <w:tcPr>
            <w:tcW w:w="3590" w:type="dxa"/>
            <w:vAlign w:val="center"/>
          </w:tcPr>
          <w:p w14:paraId="1936E49F">
            <w:pPr>
              <w:ind w:left="180" w:leftChars="75"/>
              <w:jc w:val="center"/>
              <w:rPr>
                <w:sz w:val="18"/>
              </w:rPr>
            </w:pPr>
            <w:r>
              <w:rPr>
                <w:rFonts w:hint="eastAsia"/>
                <w:sz w:val="18"/>
              </w:rPr>
              <w:t>无模块</w:t>
            </w:r>
          </w:p>
        </w:tc>
      </w:tr>
      <w:tr w14:paraId="25257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14:paraId="5233C06F">
            <w:pPr>
              <w:ind w:left="180" w:leftChars="75"/>
              <w:jc w:val="center"/>
              <w:rPr>
                <w:sz w:val="18"/>
              </w:rPr>
            </w:pPr>
            <w:r>
              <w:rPr>
                <w:rFonts w:hint="eastAsia"/>
                <w:sz w:val="18"/>
              </w:rPr>
              <w:t>0</w:t>
            </w:r>
          </w:p>
        </w:tc>
        <w:tc>
          <w:tcPr>
            <w:tcW w:w="993" w:type="dxa"/>
            <w:vAlign w:val="center"/>
          </w:tcPr>
          <w:p w14:paraId="266A490E">
            <w:pPr>
              <w:ind w:left="180" w:leftChars="75"/>
              <w:jc w:val="center"/>
              <w:rPr>
                <w:sz w:val="18"/>
              </w:rPr>
            </w:pPr>
            <w:r>
              <w:rPr>
                <w:rFonts w:hint="eastAsia"/>
                <w:sz w:val="18"/>
              </w:rPr>
              <w:t>1</w:t>
            </w:r>
          </w:p>
        </w:tc>
        <w:tc>
          <w:tcPr>
            <w:tcW w:w="1275" w:type="dxa"/>
            <w:vAlign w:val="center"/>
          </w:tcPr>
          <w:p w14:paraId="568152AF">
            <w:pPr>
              <w:ind w:left="180" w:leftChars="75"/>
              <w:jc w:val="center"/>
              <w:rPr>
                <w:sz w:val="18"/>
              </w:rPr>
            </w:pPr>
            <w:r>
              <w:rPr>
                <w:rFonts w:hint="eastAsia"/>
                <w:sz w:val="18"/>
              </w:rPr>
              <w:t>1</w:t>
            </w:r>
          </w:p>
        </w:tc>
        <w:tc>
          <w:tcPr>
            <w:tcW w:w="993" w:type="dxa"/>
            <w:vAlign w:val="center"/>
          </w:tcPr>
          <w:p w14:paraId="3A4DF10C">
            <w:pPr>
              <w:ind w:left="180" w:leftChars="75"/>
              <w:jc w:val="center"/>
              <w:rPr>
                <w:sz w:val="18"/>
              </w:rPr>
            </w:pPr>
            <w:r>
              <w:rPr>
                <w:rFonts w:hint="eastAsia"/>
                <w:sz w:val="18"/>
              </w:rPr>
              <w:t>1</w:t>
            </w:r>
          </w:p>
        </w:tc>
        <w:tc>
          <w:tcPr>
            <w:tcW w:w="994" w:type="dxa"/>
            <w:vAlign w:val="center"/>
          </w:tcPr>
          <w:p w14:paraId="5B251B4C">
            <w:pPr>
              <w:ind w:left="180" w:leftChars="75"/>
              <w:jc w:val="center"/>
              <w:rPr>
                <w:sz w:val="18"/>
              </w:rPr>
            </w:pPr>
            <w:r>
              <w:rPr>
                <w:rFonts w:hint="eastAsia"/>
                <w:sz w:val="18"/>
              </w:rPr>
              <w:t>1</w:t>
            </w:r>
          </w:p>
        </w:tc>
        <w:tc>
          <w:tcPr>
            <w:tcW w:w="3590" w:type="dxa"/>
            <w:vAlign w:val="center"/>
          </w:tcPr>
          <w:p w14:paraId="39950674">
            <w:pPr>
              <w:ind w:left="180" w:leftChars="75"/>
              <w:jc w:val="center"/>
              <w:rPr>
                <w:sz w:val="18"/>
              </w:rPr>
            </w:pPr>
            <w:r>
              <w:rPr>
                <w:rFonts w:hint="eastAsia"/>
                <w:sz w:val="18"/>
              </w:rPr>
              <w:t>有模块，响应标准AT指令（详见1</w:t>
            </w:r>
            <w:r>
              <w:rPr>
                <w:sz w:val="18"/>
              </w:rPr>
              <w:t>0</w:t>
            </w:r>
            <w:r>
              <w:rPr>
                <w:rFonts w:hint="eastAsia"/>
                <w:sz w:val="18"/>
              </w:rPr>
              <w:t>376.3）</w:t>
            </w:r>
          </w:p>
        </w:tc>
      </w:tr>
      <w:tr w14:paraId="0B3BD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29" w:type="dxa"/>
            <w:vAlign w:val="center"/>
          </w:tcPr>
          <w:p w14:paraId="28D822EA">
            <w:pPr>
              <w:ind w:left="180" w:leftChars="75"/>
              <w:jc w:val="center"/>
              <w:rPr>
                <w:sz w:val="18"/>
              </w:rPr>
            </w:pPr>
            <w:r>
              <w:rPr>
                <w:rFonts w:hint="eastAsia"/>
                <w:sz w:val="18"/>
              </w:rPr>
              <w:t>0</w:t>
            </w:r>
          </w:p>
        </w:tc>
        <w:tc>
          <w:tcPr>
            <w:tcW w:w="993" w:type="dxa"/>
            <w:vAlign w:val="center"/>
          </w:tcPr>
          <w:p w14:paraId="06C041A1">
            <w:pPr>
              <w:ind w:left="180" w:leftChars="75"/>
              <w:jc w:val="center"/>
              <w:rPr>
                <w:sz w:val="18"/>
              </w:rPr>
            </w:pPr>
            <w:r>
              <w:rPr>
                <w:rFonts w:hint="eastAsia"/>
                <w:sz w:val="18"/>
              </w:rPr>
              <w:t>0</w:t>
            </w:r>
          </w:p>
        </w:tc>
        <w:tc>
          <w:tcPr>
            <w:tcW w:w="1275" w:type="dxa"/>
            <w:vAlign w:val="center"/>
          </w:tcPr>
          <w:p w14:paraId="18A27011">
            <w:pPr>
              <w:ind w:left="180" w:leftChars="75"/>
              <w:jc w:val="center"/>
              <w:rPr>
                <w:sz w:val="18"/>
              </w:rPr>
            </w:pPr>
            <w:r>
              <w:rPr>
                <w:rFonts w:hint="eastAsia"/>
                <w:sz w:val="18"/>
              </w:rPr>
              <w:t>1</w:t>
            </w:r>
          </w:p>
        </w:tc>
        <w:tc>
          <w:tcPr>
            <w:tcW w:w="993" w:type="dxa"/>
            <w:vAlign w:val="center"/>
          </w:tcPr>
          <w:p w14:paraId="2AB206F5">
            <w:pPr>
              <w:ind w:left="180" w:leftChars="75"/>
              <w:jc w:val="center"/>
              <w:rPr>
                <w:sz w:val="18"/>
              </w:rPr>
            </w:pPr>
            <w:r>
              <w:rPr>
                <w:rFonts w:hint="eastAsia"/>
                <w:sz w:val="18"/>
              </w:rPr>
              <w:t>1</w:t>
            </w:r>
          </w:p>
        </w:tc>
        <w:tc>
          <w:tcPr>
            <w:tcW w:w="994" w:type="dxa"/>
            <w:vAlign w:val="center"/>
          </w:tcPr>
          <w:p w14:paraId="0AC1A31F">
            <w:pPr>
              <w:ind w:left="180" w:leftChars="75"/>
              <w:jc w:val="center"/>
              <w:rPr>
                <w:sz w:val="18"/>
              </w:rPr>
            </w:pPr>
            <w:r>
              <w:rPr>
                <w:rFonts w:hint="eastAsia"/>
                <w:sz w:val="18"/>
              </w:rPr>
              <w:t>1</w:t>
            </w:r>
          </w:p>
        </w:tc>
        <w:tc>
          <w:tcPr>
            <w:tcW w:w="3590" w:type="dxa"/>
            <w:vAlign w:val="center"/>
          </w:tcPr>
          <w:p w14:paraId="419BA5FE">
            <w:pPr>
              <w:ind w:left="180" w:leftChars="75"/>
              <w:jc w:val="center"/>
              <w:rPr>
                <w:sz w:val="18"/>
              </w:rPr>
            </w:pPr>
            <w:r>
              <w:rPr>
                <w:rFonts w:hint="eastAsia"/>
                <w:sz w:val="18"/>
              </w:rPr>
              <w:t>有模块，不响应AT指令</w:t>
            </w:r>
          </w:p>
        </w:tc>
      </w:tr>
      <w:tr w14:paraId="05E38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384" w:type="dxa"/>
            <w:gridSpan w:val="5"/>
            <w:vAlign w:val="center"/>
          </w:tcPr>
          <w:p w14:paraId="10CACACC">
            <w:pPr>
              <w:ind w:left="180" w:leftChars="75"/>
              <w:jc w:val="center"/>
              <w:rPr>
                <w:sz w:val="18"/>
              </w:rPr>
            </w:pPr>
            <w:r>
              <w:rPr>
                <w:rFonts w:hint="eastAsia"/>
                <w:sz w:val="18"/>
              </w:rPr>
              <w:t>其它</w:t>
            </w:r>
          </w:p>
        </w:tc>
        <w:tc>
          <w:tcPr>
            <w:tcW w:w="3590" w:type="dxa"/>
            <w:vAlign w:val="center"/>
          </w:tcPr>
          <w:p w14:paraId="4ED2BE83">
            <w:pPr>
              <w:ind w:left="180" w:leftChars="75"/>
              <w:jc w:val="center"/>
              <w:rPr>
                <w:sz w:val="18"/>
              </w:rPr>
            </w:pPr>
            <w:r>
              <w:rPr>
                <w:rFonts w:hint="eastAsia"/>
                <w:sz w:val="18"/>
              </w:rPr>
              <w:t>预留</w:t>
            </w:r>
          </w:p>
        </w:tc>
      </w:tr>
    </w:tbl>
    <w:p w14:paraId="06087232">
      <w:pPr>
        <w:pStyle w:val="34"/>
        <w:numPr>
          <w:ilvl w:val="1"/>
          <w:numId w:val="9"/>
        </w:numPr>
        <w:topLinePunct/>
        <w:spacing w:before="156" w:after="156"/>
        <w:ind w:left="0"/>
        <w:rPr>
          <w:bCs/>
          <w:szCs w:val="20"/>
        </w:rPr>
      </w:pPr>
      <w:bookmarkStart w:id="88" w:name="_Toc164075013"/>
      <w:bookmarkStart w:id="89" w:name="_Toc164075195"/>
      <w:bookmarkStart w:id="90" w:name="_Toc164074965"/>
      <w:r>
        <w:rPr>
          <w:rFonts w:hint="eastAsia"/>
          <w:bCs/>
          <w:szCs w:val="20"/>
        </w:rPr>
        <w:t>集中器II型通信单元接口要求</w:t>
      </w:r>
      <w:bookmarkEnd w:id="88"/>
      <w:bookmarkEnd w:id="89"/>
      <w:bookmarkEnd w:id="90"/>
    </w:p>
    <w:p w14:paraId="0D118F94">
      <w:pPr>
        <w:pStyle w:val="41"/>
        <w:ind w:left="180" w:leftChars="75"/>
      </w:pPr>
      <w:r>
        <w:rPr>
          <w:rFonts w:hint="eastAsia"/>
        </w:rPr>
        <w:t>集中器Ⅱ型通信单元接口应采用3</w:t>
      </w:r>
      <w:r>
        <w:rPr>
          <w:rFonts w:hint="eastAsia" w:hAnsi="宋体"/>
          <w:szCs w:val="21"/>
        </w:rPr>
        <w:t>×</w:t>
      </w:r>
      <w:r>
        <w:rPr>
          <w:rFonts w:hint="eastAsia"/>
        </w:rPr>
        <w:t xml:space="preserve">6三排插针作为连接件，接口管脚序号应符合图 </w:t>
      </w:r>
      <w:r>
        <w:t>2</w:t>
      </w:r>
      <w:r>
        <w:rPr>
          <w:rFonts w:hint="eastAsia"/>
        </w:rPr>
        <w:t>的规定。</w:t>
      </w:r>
    </w:p>
    <w:p w14:paraId="75BDE912">
      <w:pPr>
        <w:pStyle w:val="56"/>
        <w:jc w:val="center"/>
      </w:pPr>
      <w:r>
        <w:drawing>
          <wp:inline distT="0" distB="0" distL="114300" distR="114300">
            <wp:extent cx="2475230" cy="1315720"/>
            <wp:effectExtent l="0" t="0" r="8890" b="10160"/>
            <wp:docPr id="1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pic:cNvPicPr>
                      <a:picLocks noChangeAspect="1"/>
                    </pic:cNvPicPr>
                  </pic:nvPicPr>
                  <pic:blipFill>
                    <a:blip r:embed="rId15"/>
                    <a:stretch>
                      <a:fillRect/>
                    </a:stretch>
                  </pic:blipFill>
                  <pic:spPr>
                    <a:xfrm>
                      <a:off x="0" y="0"/>
                      <a:ext cx="2475230" cy="1315720"/>
                    </a:xfrm>
                    <a:prstGeom prst="rect">
                      <a:avLst/>
                    </a:prstGeom>
                    <a:noFill/>
                    <a:ln>
                      <a:noFill/>
                    </a:ln>
                  </pic:spPr>
                </pic:pic>
              </a:graphicData>
            </a:graphic>
          </wp:inline>
        </w:drawing>
      </w:r>
    </w:p>
    <w:p w14:paraId="11A33C3F">
      <w:pPr>
        <w:pStyle w:val="81"/>
        <w:numPr>
          <w:ilvl w:val="255"/>
          <w:numId w:val="0"/>
        </w:numPr>
        <w:spacing w:before="156" w:after="156"/>
        <w:ind w:left="180" w:leftChars="75"/>
        <w:rPr>
          <w:b/>
        </w:rPr>
      </w:pPr>
      <w:r>
        <w:rPr>
          <w:rFonts w:hint="eastAsia"/>
        </w:rPr>
        <w:t xml:space="preserve">图 </w:t>
      </w:r>
      <w:r>
        <w:t>2</w:t>
      </w:r>
      <w:r>
        <w:rPr>
          <w:rFonts w:hint="eastAsia"/>
        </w:rPr>
        <w:t>集中器</w:t>
      </w:r>
      <w:r>
        <w:rPr>
          <w:rFonts w:hint="eastAsia" w:ascii="Times New Roman"/>
        </w:rPr>
        <w:t>Ⅱ型</w:t>
      </w:r>
      <w:r>
        <w:rPr>
          <w:rFonts w:hint="eastAsia"/>
        </w:rPr>
        <w:t>远程通信单元接口定义</w:t>
      </w:r>
      <w:r>
        <w:rPr>
          <w:rFonts w:hint="eastAsia"/>
          <w:b/>
        </w:rPr>
        <w:t>（</w:t>
      </w:r>
      <w:r>
        <w:rPr>
          <w:rFonts w:hint="eastAsia"/>
        </w:rPr>
        <w:t>俯视</w:t>
      </w:r>
      <w:r>
        <w:rPr>
          <w:rFonts w:hint="eastAsia"/>
          <w:b/>
        </w:rPr>
        <w:t>）</w:t>
      </w:r>
    </w:p>
    <w:p w14:paraId="3E4AF529">
      <w:pPr>
        <w:pStyle w:val="41"/>
        <w:ind w:left="180" w:leftChars="75"/>
      </w:pPr>
      <w:r>
        <w:rPr>
          <w:rFonts w:hint="eastAsia"/>
        </w:rPr>
        <w:t>集中器Ⅱ型通信单元接口管脚定义应符合表 3的规定。</w:t>
      </w:r>
    </w:p>
    <w:p w14:paraId="5CABE92E">
      <w:pPr>
        <w:pStyle w:val="54"/>
        <w:numPr>
          <w:ilvl w:val="255"/>
          <w:numId w:val="0"/>
        </w:numPr>
        <w:tabs>
          <w:tab w:val="left" w:pos="360"/>
        </w:tabs>
        <w:spacing w:before="156" w:after="156"/>
        <w:ind w:left="180" w:leftChars="75"/>
      </w:pPr>
      <w:r>
        <w:rPr>
          <w:rFonts w:hint="eastAsia"/>
        </w:rPr>
        <w:t>表 3 远程通信单元接口管脚定义表</w:t>
      </w:r>
    </w:p>
    <w:tbl>
      <w:tblPr>
        <w:tblStyle w:val="25"/>
        <w:tblW w:w="8234"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77"/>
        <w:gridCol w:w="1176"/>
        <w:gridCol w:w="1389"/>
        <w:gridCol w:w="1559"/>
        <w:gridCol w:w="2933"/>
      </w:tblGrid>
      <w:tr w14:paraId="6DADD3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blHeader/>
          <w:jc w:val="center"/>
        </w:trPr>
        <w:tc>
          <w:tcPr>
            <w:tcW w:w="1177" w:type="dxa"/>
            <w:vAlign w:val="center"/>
          </w:tcPr>
          <w:p w14:paraId="4A1D67E5">
            <w:pPr>
              <w:pStyle w:val="114"/>
              <w:topLinePunct/>
              <w:snapToGrid w:val="0"/>
              <w:spacing w:before="64" w:after="64" w:line="240" w:lineRule="auto"/>
              <w:ind w:left="180" w:leftChars="75"/>
              <w:jc w:val="center"/>
              <w:rPr>
                <w:rFonts w:ascii="Times New Roman" w:hAnsi="Times New Roman"/>
                <w:color w:val="auto"/>
                <w:szCs w:val="18"/>
              </w:rPr>
            </w:pPr>
            <w:r>
              <w:rPr>
                <w:rFonts w:hint="eastAsia" w:ascii="Times New Roman" w:hAnsi="Times New Roman"/>
                <w:color w:val="auto"/>
                <w:szCs w:val="18"/>
              </w:rPr>
              <w:t>模块对应引脚编号</w:t>
            </w:r>
          </w:p>
        </w:tc>
        <w:tc>
          <w:tcPr>
            <w:tcW w:w="1176" w:type="dxa"/>
            <w:vAlign w:val="center"/>
          </w:tcPr>
          <w:p w14:paraId="6527A264">
            <w:pPr>
              <w:pStyle w:val="114"/>
              <w:topLinePunct/>
              <w:snapToGrid w:val="0"/>
              <w:spacing w:before="64" w:after="64" w:line="240" w:lineRule="auto"/>
              <w:ind w:left="180" w:leftChars="75"/>
              <w:jc w:val="center"/>
              <w:rPr>
                <w:rFonts w:ascii="Times New Roman" w:hAnsi="Times New Roman"/>
                <w:color w:val="auto"/>
                <w:szCs w:val="18"/>
              </w:rPr>
            </w:pPr>
            <w:r>
              <w:rPr>
                <w:rFonts w:hint="eastAsia" w:ascii="Times New Roman" w:hAnsi="Times New Roman"/>
                <w:color w:val="auto"/>
                <w:szCs w:val="18"/>
              </w:rPr>
              <w:t>信号类别</w:t>
            </w:r>
          </w:p>
        </w:tc>
        <w:tc>
          <w:tcPr>
            <w:tcW w:w="1389" w:type="dxa"/>
            <w:vAlign w:val="center"/>
          </w:tcPr>
          <w:p w14:paraId="3C8DCD3D">
            <w:pPr>
              <w:pStyle w:val="114"/>
              <w:topLinePunct/>
              <w:snapToGrid w:val="0"/>
              <w:spacing w:before="64" w:after="64" w:line="240" w:lineRule="auto"/>
              <w:ind w:left="180" w:leftChars="75"/>
              <w:jc w:val="center"/>
              <w:rPr>
                <w:rFonts w:ascii="Times New Roman" w:hAnsi="Times New Roman"/>
                <w:color w:val="auto"/>
                <w:szCs w:val="18"/>
              </w:rPr>
            </w:pPr>
            <w:r>
              <w:rPr>
                <w:rFonts w:hint="eastAsia" w:ascii="Times New Roman" w:hAnsi="Times New Roman"/>
                <w:color w:val="auto"/>
                <w:szCs w:val="18"/>
              </w:rPr>
              <w:t>信号名称</w:t>
            </w:r>
          </w:p>
        </w:tc>
        <w:tc>
          <w:tcPr>
            <w:tcW w:w="1559" w:type="dxa"/>
            <w:vAlign w:val="center"/>
          </w:tcPr>
          <w:p w14:paraId="2707811E">
            <w:pPr>
              <w:pStyle w:val="114"/>
              <w:snapToGrid w:val="0"/>
              <w:spacing w:before="64" w:after="64" w:line="240" w:lineRule="auto"/>
              <w:ind w:left="180" w:leftChars="75"/>
              <w:jc w:val="center"/>
              <w:rPr>
                <w:rFonts w:ascii="Times New Roman" w:hAnsi="Times New Roman"/>
                <w:color w:val="auto"/>
                <w:szCs w:val="18"/>
              </w:rPr>
            </w:pPr>
            <w:r>
              <w:rPr>
                <w:rFonts w:hint="eastAsia" w:ascii="Times New Roman" w:hAnsi="Times New Roman"/>
                <w:color w:val="auto"/>
                <w:szCs w:val="18"/>
              </w:rPr>
              <w:t>信号方向</w:t>
            </w:r>
            <w:r>
              <w:rPr>
                <w:rFonts w:ascii="Times New Roman" w:hAnsi="Times New Roman"/>
                <w:color w:val="auto"/>
                <w:szCs w:val="18"/>
              </w:rPr>
              <w:br w:type="textWrapping"/>
            </w:r>
            <w:r>
              <w:rPr>
                <w:rFonts w:hint="eastAsia" w:ascii="Times New Roman" w:hAnsi="Times New Roman"/>
                <w:color w:val="auto"/>
                <w:szCs w:val="18"/>
              </w:rPr>
              <w:t>（针对模块）</w:t>
            </w:r>
          </w:p>
        </w:tc>
        <w:tc>
          <w:tcPr>
            <w:tcW w:w="2933" w:type="dxa"/>
            <w:vAlign w:val="center"/>
          </w:tcPr>
          <w:p w14:paraId="65F11B36">
            <w:pPr>
              <w:pStyle w:val="114"/>
              <w:topLinePunct/>
              <w:snapToGrid w:val="0"/>
              <w:spacing w:before="64" w:after="64" w:line="240" w:lineRule="auto"/>
              <w:ind w:left="180" w:leftChars="75"/>
              <w:jc w:val="center"/>
              <w:rPr>
                <w:rFonts w:ascii="Times New Roman" w:hAnsi="Times New Roman"/>
                <w:color w:val="auto"/>
                <w:szCs w:val="18"/>
              </w:rPr>
            </w:pPr>
            <w:r>
              <w:rPr>
                <w:rFonts w:hint="eastAsia" w:ascii="Times New Roman" w:hAnsi="Times New Roman"/>
                <w:color w:val="auto"/>
                <w:szCs w:val="18"/>
              </w:rPr>
              <w:t>说明</w:t>
            </w:r>
          </w:p>
        </w:tc>
      </w:tr>
      <w:tr w14:paraId="04C2A1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4088D9F9">
            <w:pPr>
              <w:ind w:left="180" w:leftChars="75"/>
              <w:jc w:val="center"/>
              <w:rPr>
                <w:sz w:val="18"/>
              </w:rPr>
            </w:pPr>
            <w:r>
              <w:rPr>
                <w:sz w:val="18"/>
              </w:rPr>
              <w:t>1</w:t>
            </w:r>
          </w:p>
        </w:tc>
        <w:tc>
          <w:tcPr>
            <w:tcW w:w="1176" w:type="dxa"/>
            <w:vAlign w:val="center"/>
          </w:tcPr>
          <w:p w14:paraId="5D1F0896">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电源地</w:t>
            </w:r>
          </w:p>
        </w:tc>
        <w:tc>
          <w:tcPr>
            <w:tcW w:w="1389" w:type="dxa"/>
            <w:vAlign w:val="center"/>
          </w:tcPr>
          <w:p w14:paraId="0A994840">
            <w:pPr>
              <w:ind w:left="180" w:leftChars="75"/>
              <w:jc w:val="center"/>
              <w:rPr>
                <w:sz w:val="18"/>
              </w:rPr>
            </w:pPr>
            <w:r>
              <w:rPr>
                <w:rFonts w:hint="eastAsia"/>
                <w:sz w:val="18"/>
              </w:rPr>
              <w:t>GND</w:t>
            </w:r>
          </w:p>
        </w:tc>
        <w:tc>
          <w:tcPr>
            <w:tcW w:w="1559" w:type="dxa"/>
            <w:vAlign w:val="center"/>
          </w:tcPr>
          <w:p w14:paraId="357565FD">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电源地</w:t>
            </w:r>
          </w:p>
        </w:tc>
        <w:tc>
          <w:tcPr>
            <w:tcW w:w="2933" w:type="dxa"/>
            <w:vAlign w:val="center"/>
          </w:tcPr>
          <w:p w14:paraId="73D6713A">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系统地，引脚长度比其信号引脚长度长0.5mm</w:t>
            </w:r>
          </w:p>
        </w:tc>
      </w:tr>
      <w:tr w14:paraId="291484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39BA86D7">
            <w:pPr>
              <w:ind w:left="180" w:leftChars="75"/>
              <w:jc w:val="center"/>
              <w:rPr>
                <w:sz w:val="18"/>
              </w:rPr>
            </w:pPr>
            <w:r>
              <w:rPr>
                <w:sz w:val="18"/>
              </w:rPr>
              <w:t>2</w:t>
            </w:r>
          </w:p>
        </w:tc>
        <w:tc>
          <w:tcPr>
            <w:tcW w:w="1176" w:type="dxa"/>
            <w:vAlign w:val="center"/>
          </w:tcPr>
          <w:p w14:paraId="43D3A9B1">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w:t>
            </w:r>
          </w:p>
        </w:tc>
        <w:tc>
          <w:tcPr>
            <w:tcW w:w="1389" w:type="dxa"/>
            <w:vAlign w:val="center"/>
          </w:tcPr>
          <w:p w14:paraId="2A21BEFF">
            <w:pPr>
              <w:ind w:left="180" w:leftChars="75"/>
              <w:jc w:val="center"/>
              <w:rPr>
                <w:sz w:val="18"/>
              </w:rPr>
            </w:pPr>
            <w:r>
              <w:rPr>
                <w:rFonts w:hint="eastAsia"/>
                <w:sz w:val="18"/>
              </w:rPr>
              <w:t>VCC</w:t>
            </w:r>
          </w:p>
        </w:tc>
        <w:tc>
          <w:tcPr>
            <w:tcW w:w="1559" w:type="dxa"/>
            <w:vAlign w:val="center"/>
          </w:tcPr>
          <w:p w14:paraId="6BA9125A">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电源输入</w:t>
            </w:r>
          </w:p>
        </w:tc>
        <w:tc>
          <w:tcPr>
            <w:tcW w:w="2933" w:type="dxa"/>
            <w:vMerge w:val="restart"/>
            <w:vAlign w:val="center"/>
          </w:tcPr>
          <w:p w14:paraId="5031FF1B">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通信模块电源输入，4V±0.2V，正常工作电流500mA，电压纹波小于30mV；最大电流2A，可持续1ms。</w:t>
            </w:r>
          </w:p>
        </w:tc>
      </w:tr>
      <w:tr w14:paraId="23E518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1335A0B4">
            <w:pPr>
              <w:ind w:left="180" w:leftChars="75"/>
              <w:jc w:val="center"/>
              <w:rPr>
                <w:sz w:val="18"/>
              </w:rPr>
            </w:pPr>
            <w:r>
              <w:rPr>
                <w:sz w:val="18"/>
              </w:rPr>
              <w:t>3</w:t>
            </w:r>
          </w:p>
        </w:tc>
        <w:tc>
          <w:tcPr>
            <w:tcW w:w="1176" w:type="dxa"/>
            <w:vAlign w:val="center"/>
          </w:tcPr>
          <w:p w14:paraId="0B62E2E6">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w:t>
            </w:r>
          </w:p>
        </w:tc>
        <w:tc>
          <w:tcPr>
            <w:tcW w:w="1389" w:type="dxa"/>
            <w:vAlign w:val="center"/>
          </w:tcPr>
          <w:p w14:paraId="6BA74C4C">
            <w:pPr>
              <w:ind w:left="180" w:leftChars="75"/>
              <w:jc w:val="center"/>
              <w:rPr>
                <w:sz w:val="18"/>
              </w:rPr>
            </w:pPr>
            <w:r>
              <w:rPr>
                <w:rFonts w:hint="eastAsia"/>
                <w:sz w:val="18"/>
              </w:rPr>
              <w:t>VCC</w:t>
            </w:r>
          </w:p>
        </w:tc>
        <w:tc>
          <w:tcPr>
            <w:tcW w:w="1559" w:type="dxa"/>
            <w:vAlign w:val="center"/>
          </w:tcPr>
          <w:p w14:paraId="0C26E909">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电源输入</w:t>
            </w:r>
          </w:p>
        </w:tc>
        <w:tc>
          <w:tcPr>
            <w:tcW w:w="2933" w:type="dxa"/>
            <w:vMerge w:val="continue"/>
            <w:vAlign w:val="center"/>
          </w:tcPr>
          <w:p w14:paraId="4BC6C7A0">
            <w:pPr>
              <w:pStyle w:val="114"/>
              <w:topLinePunct/>
              <w:snapToGrid w:val="0"/>
              <w:spacing w:before="64" w:after="64" w:line="240" w:lineRule="auto"/>
              <w:ind w:left="180" w:leftChars="75"/>
              <w:jc w:val="center"/>
              <w:rPr>
                <w:rFonts w:ascii="宋体" w:hAnsi="宋体" w:cs="宋体"/>
                <w:color w:val="auto"/>
                <w:kern w:val="0"/>
                <w:szCs w:val="24"/>
              </w:rPr>
            </w:pPr>
          </w:p>
        </w:tc>
      </w:tr>
      <w:tr w14:paraId="767DB0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26E1E6EA">
            <w:pPr>
              <w:ind w:left="180" w:leftChars="75"/>
              <w:jc w:val="center"/>
              <w:rPr>
                <w:sz w:val="18"/>
              </w:rPr>
            </w:pPr>
            <w:r>
              <w:rPr>
                <w:sz w:val="18"/>
              </w:rPr>
              <w:t>4</w:t>
            </w:r>
          </w:p>
        </w:tc>
        <w:tc>
          <w:tcPr>
            <w:tcW w:w="1176" w:type="dxa"/>
            <w:vAlign w:val="center"/>
          </w:tcPr>
          <w:p w14:paraId="4364678A">
            <w:pPr>
              <w:ind w:left="180" w:leftChars="75"/>
              <w:jc w:val="center"/>
              <w:rPr>
                <w:sz w:val="18"/>
              </w:rPr>
            </w:pPr>
            <w:r>
              <w:rPr>
                <w:rFonts w:hint="eastAsia"/>
                <w:sz w:val="18"/>
              </w:rPr>
              <w:t>信号</w:t>
            </w:r>
          </w:p>
        </w:tc>
        <w:tc>
          <w:tcPr>
            <w:tcW w:w="1389" w:type="dxa"/>
            <w:vAlign w:val="center"/>
          </w:tcPr>
          <w:p w14:paraId="7DE4EC60">
            <w:pPr>
              <w:ind w:left="180" w:leftChars="75"/>
              <w:jc w:val="center"/>
              <w:rPr>
                <w:sz w:val="18"/>
              </w:rPr>
            </w:pPr>
            <w:r>
              <w:rPr>
                <w:rFonts w:hint="eastAsia"/>
                <w:sz w:val="18"/>
              </w:rPr>
              <w:t>USB+</w:t>
            </w:r>
          </w:p>
        </w:tc>
        <w:tc>
          <w:tcPr>
            <w:tcW w:w="1559" w:type="dxa"/>
            <w:vAlign w:val="center"/>
          </w:tcPr>
          <w:p w14:paraId="524D1782">
            <w:pPr>
              <w:ind w:left="180" w:leftChars="75"/>
              <w:jc w:val="center"/>
              <w:rPr>
                <w:sz w:val="18"/>
              </w:rPr>
            </w:pPr>
            <w:r>
              <w:rPr>
                <w:rFonts w:hint="eastAsia"/>
                <w:sz w:val="18"/>
              </w:rPr>
              <w:t>输入/输出</w:t>
            </w:r>
          </w:p>
        </w:tc>
        <w:tc>
          <w:tcPr>
            <w:tcW w:w="2933" w:type="dxa"/>
            <w:vMerge w:val="restart"/>
            <w:vAlign w:val="center"/>
          </w:tcPr>
          <w:p w14:paraId="728BC125">
            <w:pPr>
              <w:ind w:left="180" w:leftChars="75"/>
              <w:jc w:val="center"/>
              <w:rPr>
                <w:sz w:val="18"/>
              </w:rPr>
            </w:pPr>
            <w:r>
              <w:rPr>
                <w:rFonts w:hint="eastAsia"/>
                <w:sz w:val="18"/>
              </w:rPr>
              <w:t>USB HOST接口，可用于</w:t>
            </w:r>
            <w:r>
              <w:rPr>
                <w:sz w:val="18"/>
              </w:rPr>
              <w:t>4</w:t>
            </w:r>
            <w:r>
              <w:rPr>
                <w:rFonts w:hint="eastAsia"/>
                <w:sz w:val="18"/>
              </w:rPr>
              <w:t>G等通信。</w:t>
            </w:r>
          </w:p>
        </w:tc>
      </w:tr>
      <w:tr w14:paraId="0D9E3D7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4EE3A671">
            <w:pPr>
              <w:ind w:left="180" w:leftChars="75"/>
              <w:jc w:val="center"/>
              <w:rPr>
                <w:sz w:val="18"/>
              </w:rPr>
            </w:pPr>
            <w:r>
              <w:rPr>
                <w:sz w:val="18"/>
              </w:rPr>
              <w:t>5</w:t>
            </w:r>
          </w:p>
        </w:tc>
        <w:tc>
          <w:tcPr>
            <w:tcW w:w="1176" w:type="dxa"/>
            <w:vAlign w:val="center"/>
          </w:tcPr>
          <w:p w14:paraId="0E7521FC">
            <w:pPr>
              <w:ind w:left="180" w:leftChars="75"/>
              <w:jc w:val="center"/>
              <w:rPr>
                <w:sz w:val="18"/>
              </w:rPr>
            </w:pPr>
            <w:r>
              <w:rPr>
                <w:rFonts w:hint="eastAsia"/>
                <w:sz w:val="18"/>
              </w:rPr>
              <w:t>信号</w:t>
            </w:r>
          </w:p>
        </w:tc>
        <w:tc>
          <w:tcPr>
            <w:tcW w:w="1389" w:type="dxa"/>
            <w:vAlign w:val="center"/>
          </w:tcPr>
          <w:p w14:paraId="3EA5675C">
            <w:pPr>
              <w:ind w:left="180" w:leftChars="75"/>
              <w:jc w:val="center"/>
              <w:rPr>
                <w:sz w:val="18"/>
              </w:rPr>
            </w:pPr>
            <w:r>
              <w:rPr>
                <w:rFonts w:hint="eastAsia"/>
                <w:sz w:val="18"/>
              </w:rPr>
              <w:t>USB-</w:t>
            </w:r>
          </w:p>
        </w:tc>
        <w:tc>
          <w:tcPr>
            <w:tcW w:w="1559" w:type="dxa"/>
            <w:vAlign w:val="center"/>
          </w:tcPr>
          <w:p w14:paraId="6A7B11B5">
            <w:pPr>
              <w:ind w:left="180" w:leftChars="75"/>
              <w:jc w:val="center"/>
              <w:rPr>
                <w:sz w:val="18"/>
              </w:rPr>
            </w:pPr>
            <w:r>
              <w:rPr>
                <w:rFonts w:hint="eastAsia"/>
                <w:sz w:val="18"/>
              </w:rPr>
              <w:t>输入/输出</w:t>
            </w:r>
          </w:p>
        </w:tc>
        <w:tc>
          <w:tcPr>
            <w:tcW w:w="2933" w:type="dxa"/>
            <w:vMerge w:val="continue"/>
            <w:vAlign w:val="center"/>
          </w:tcPr>
          <w:p w14:paraId="0E632C11">
            <w:pPr>
              <w:pStyle w:val="114"/>
              <w:topLinePunct/>
              <w:snapToGrid w:val="0"/>
              <w:spacing w:before="64" w:after="64" w:line="240" w:lineRule="auto"/>
              <w:ind w:left="180" w:leftChars="75"/>
              <w:jc w:val="center"/>
              <w:rPr>
                <w:rFonts w:ascii="宋体" w:hAnsi="宋体" w:cs="宋体"/>
                <w:color w:val="auto"/>
                <w:kern w:val="0"/>
                <w:szCs w:val="24"/>
              </w:rPr>
            </w:pPr>
          </w:p>
        </w:tc>
      </w:tr>
      <w:tr w14:paraId="2C738F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0AA8443D">
            <w:pPr>
              <w:ind w:left="180" w:leftChars="75"/>
              <w:jc w:val="center"/>
              <w:rPr>
                <w:sz w:val="18"/>
              </w:rPr>
            </w:pPr>
            <w:r>
              <w:rPr>
                <w:sz w:val="18"/>
              </w:rPr>
              <w:t>6</w:t>
            </w:r>
          </w:p>
        </w:tc>
        <w:tc>
          <w:tcPr>
            <w:tcW w:w="1176" w:type="dxa"/>
            <w:vAlign w:val="center"/>
          </w:tcPr>
          <w:p w14:paraId="744E9B5E">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状态识别</w:t>
            </w:r>
          </w:p>
        </w:tc>
        <w:tc>
          <w:tcPr>
            <w:tcW w:w="1389" w:type="dxa"/>
            <w:vAlign w:val="center"/>
          </w:tcPr>
          <w:p w14:paraId="06AB62BB">
            <w:pPr>
              <w:ind w:left="180" w:leftChars="75"/>
              <w:jc w:val="center"/>
              <w:rPr>
                <w:sz w:val="18"/>
              </w:rPr>
            </w:pPr>
            <w:r>
              <w:rPr>
                <w:rFonts w:hint="eastAsia"/>
                <w:sz w:val="18"/>
              </w:rPr>
              <w:t>STATE0</w:t>
            </w:r>
          </w:p>
        </w:tc>
        <w:tc>
          <w:tcPr>
            <w:tcW w:w="1559" w:type="dxa"/>
            <w:vAlign w:val="center"/>
          </w:tcPr>
          <w:p w14:paraId="77F763E4">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输出</w:t>
            </w:r>
          </w:p>
        </w:tc>
        <w:tc>
          <w:tcPr>
            <w:tcW w:w="2933" w:type="dxa"/>
            <w:vMerge w:val="restart"/>
            <w:vAlign w:val="center"/>
          </w:tcPr>
          <w:p w14:paraId="68C0185D">
            <w:pPr>
              <w:pStyle w:val="114"/>
              <w:topLinePunct/>
              <w:snapToGrid w:val="0"/>
              <w:spacing w:before="64" w:after="64" w:line="240" w:lineRule="auto"/>
              <w:ind w:left="180" w:leftChars="75"/>
              <w:jc w:val="center"/>
              <w:rPr>
                <w:rFonts w:ascii="宋体" w:hAnsi="宋体" w:cs="宋体"/>
                <w:color w:val="auto"/>
                <w:kern w:val="0"/>
                <w:szCs w:val="24"/>
              </w:rPr>
            </w:pPr>
            <w:r>
              <w:rPr>
                <w:rFonts w:hint="eastAsia"/>
              </w:rPr>
              <w:t>在模块未插入时，其脚不可悬空，在终端侧对状态识别管脚做弱上拉处理，模块侧的状态识别管脚为“0”时做强下拉处理或者直接接地，详细功能定义</w:t>
            </w:r>
            <w:r>
              <w:rPr>
                <w:rFonts w:hint="eastAsia"/>
                <w:szCs w:val="24"/>
              </w:rPr>
              <w:t>应符合表4的规定</w:t>
            </w:r>
            <w:r>
              <w:rPr>
                <w:rFonts w:hint="eastAsia"/>
              </w:rPr>
              <w:t>。</w:t>
            </w:r>
          </w:p>
        </w:tc>
      </w:tr>
      <w:tr w14:paraId="2B76CD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68519100">
            <w:pPr>
              <w:ind w:left="180" w:leftChars="75"/>
              <w:jc w:val="center"/>
              <w:rPr>
                <w:sz w:val="18"/>
              </w:rPr>
            </w:pPr>
            <w:r>
              <w:rPr>
                <w:sz w:val="18"/>
              </w:rPr>
              <w:t>7</w:t>
            </w:r>
          </w:p>
        </w:tc>
        <w:tc>
          <w:tcPr>
            <w:tcW w:w="1176" w:type="dxa"/>
            <w:vAlign w:val="center"/>
          </w:tcPr>
          <w:p w14:paraId="1C348F62">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状态识别</w:t>
            </w:r>
          </w:p>
        </w:tc>
        <w:tc>
          <w:tcPr>
            <w:tcW w:w="1389" w:type="dxa"/>
            <w:vAlign w:val="center"/>
          </w:tcPr>
          <w:p w14:paraId="276D6909">
            <w:pPr>
              <w:ind w:left="180" w:leftChars="75"/>
              <w:jc w:val="center"/>
              <w:rPr>
                <w:sz w:val="18"/>
              </w:rPr>
            </w:pPr>
            <w:r>
              <w:rPr>
                <w:rFonts w:hint="eastAsia"/>
                <w:sz w:val="18"/>
              </w:rPr>
              <w:t>STATE1</w:t>
            </w:r>
          </w:p>
        </w:tc>
        <w:tc>
          <w:tcPr>
            <w:tcW w:w="1559" w:type="dxa"/>
            <w:vAlign w:val="center"/>
          </w:tcPr>
          <w:p w14:paraId="2B634E38">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输出</w:t>
            </w:r>
          </w:p>
        </w:tc>
        <w:tc>
          <w:tcPr>
            <w:tcW w:w="2933" w:type="dxa"/>
            <w:vMerge w:val="continue"/>
            <w:vAlign w:val="center"/>
          </w:tcPr>
          <w:p w14:paraId="1BBC8CEB">
            <w:pPr>
              <w:pStyle w:val="114"/>
              <w:topLinePunct/>
              <w:snapToGrid w:val="0"/>
              <w:spacing w:before="64" w:after="64" w:line="240" w:lineRule="auto"/>
              <w:ind w:left="180" w:leftChars="75"/>
              <w:jc w:val="center"/>
              <w:rPr>
                <w:rFonts w:ascii="宋体" w:hAnsi="宋体" w:cs="宋体"/>
                <w:color w:val="auto"/>
                <w:kern w:val="0"/>
                <w:szCs w:val="24"/>
              </w:rPr>
            </w:pPr>
          </w:p>
        </w:tc>
      </w:tr>
      <w:tr w14:paraId="7FB250B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07AE7963">
            <w:pPr>
              <w:ind w:left="180" w:leftChars="75"/>
              <w:jc w:val="center"/>
              <w:rPr>
                <w:sz w:val="18"/>
              </w:rPr>
            </w:pPr>
            <w:r>
              <w:rPr>
                <w:sz w:val="18"/>
              </w:rPr>
              <w:t>8</w:t>
            </w:r>
          </w:p>
        </w:tc>
        <w:tc>
          <w:tcPr>
            <w:tcW w:w="1176" w:type="dxa"/>
            <w:vAlign w:val="center"/>
          </w:tcPr>
          <w:p w14:paraId="4B7374D9">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状态识别</w:t>
            </w:r>
          </w:p>
        </w:tc>
        <w:tc>
          <w:tcPr>
            <w:tcW w:w="1389" w:type="dxa"/>
            <w:vAlign w:val="center"/>
          </w:tcPr>
          <w:p w14:paraId="27569747">
            <w:pPr>
              <w:ind w:left="180" w:leftChars="75"/>
              <w:jc w:val="center"/>
              <w:rPr>
                <w:sz w:val="18"/>
              </w:rPr>
            </w:pPr>
            <w:r>
              <w:rPr>
                <w:rFonts w:hint="eastAsia"/>
                <w:sz w:val="18"/>
              </w:rPr>
              <w:t>STATE2</w:t>
            </w:r>
          </w:p>
        </w:tc>
        <w:tc>
          <w:tcPr>
            <w:tcW w:w="1559" w:type="dxa"/>
            <w:vAlign w:val="center"/>
          </w:tcPr>
          <w:p w14:paraId="3FF64E98">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输出</w:t>
            </w:r>
          </w:p>
        </w:tc>
        <w:tc>
          <w:tcPr>
            <w:tcW w:w="2933" w:type="dxa"/>
            <w:vMerge w:val="continue"/>
            <w:vAlign w:val="center"/>
          </w:tcPr>
          <w:p w14:paraId="6731E1DA">
            <w:pPr>
              <w:pStyle w:val="114"/>
              <w:topLinePunct/>
              <w:snapToGrid w:val="0"/>
              <w:spacing w:before="64" w:after="64" w:line="240" w:lineRule="auto"/>
              <w:ind w:left="180" w:leftChars="75"/>
              <w:jc w:val="center"/>
              <w:rPr>
                <w:rFonts w:ascii="宋体" w:hAnsi="宋体" w:cs="宋体"/>
                <w:color w:val="auto"/>
                <w:kern w:val="0"/>
                <w:szCs w:val="24"/>
              </w:rPr>
            </w:pPr>
          </w:p>
        </w:tc>
      </w:tr>
      <w:tr w14:paraId="4106A8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76CF8B97">
            <w:pPr>
              <w:ind w:left="180" w:leftChars="75"/>
              <w:jc w:val="center"/>
              <w:rPr>
                <w:sz w:val="18"/>
              </w:rPr>
            </w:pPr>
            <w:r>
              <w:rPr>
                <w:sz w:val="18"/>
              </w:rPr>
              <w:t>9</w:t>
            </w:r>
          </w:p>
        </w:tc>
        <w:tc>
          <w:tcPr>
            <w:tcW w:w="1176" w:type="dxa"/>
            <w:vAlign w:val="center"/>
          </w:tcPr>
          <w:p w14:paraId="132B1DAA">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781DB555">
            <w:pPr>
              <w:ind w:left="180" w:leftChars="75"/>
              <w:jc w:val="center"/>
              <w:rPr>
                <w:sz w:val="18"/>
              </w:rPr>
            </w:pPr>
            <w:r>
              <w:rPr>
                <w:rFonts w:hint="eastAsia"/>
                <w:sz w:val="18"/>
              </w:rPr>
              <w:t>PCTRL</w:t>
            </w:r>
          </w:p>
        </w:tc>
        <w:tc>
          <w:tcPr>
            <w:tcW w:w="1559" w:type="dxa"/>
            <w:vAlign w:val="center"/>
          </w:tcPr>
          <w:p w14:paraId="26C26F06">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输入</w:t>
            </w:r>
          </w:p>
        </w:tc>
        <w:tc>
          <w:tcPr>
            <w:tcW w:w="2933" w:type="dxa"/>
            <w:vAlign w:val="center"/>
          </w:tcPr>
          <w:p w14:paraId="0C29F773">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SIM卡加热控制信号，为“0”时关断 (3.3V/TTL)</w:t>
            </w:r>
          </w:p>
        </w:tc>
      </w:tr>
      <w:tr w14:paraId="3E39B4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376AF509">
            <w:pPr>
              <w:ind w:left="180" w:leftChars="75"/>
              <w:jc w:val="center"/>
              <w:rPr>
                <w:sz w:val="18"/>
              </w:rPr>
            </w:pPr>
            <w:r>
              <w:rPr>
                <w:sz w:val="18"/>
              </w:rPr>
              <w:t>10</w:t>
            </w:r>
          </w:p>
        </w:tc>
        <w:tc>
          <w:tcPr>
            <w:tcW w:w="1176" w:type="dxa"/>
            <w:vAlign w:val="center"/>
          </w:tcPr>
          <w:p w14:paraId="1D473815">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503F40FD">
            <w:pPr>
              <w:ind w:left="180" w:leftChars="75"/>
              <w:jc w:val="center"/>
              <w:rPr>
                <w:sz w:val="18"/>
              </w:rPr>
            </w:pPr>
            <w:r>
              <w:rPr>
                <w:rFonts w:hint="eastAsia"/>
                <w:sz w:val="18"/>
              </w:rPr>
              <w:t>ON/OFF</w:t>
            </w:r>
          </w:p>
        </w:tc>
        <w:tc>
          <w:tcPr>
            <w:tcW w:w="1559" w:type="dxa"/>
            <w:vAlign w:val="center"/>
          </w:tcPr>
          <w:p w14:paraId="25AD0F11">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输入</w:t>
            </w:r>
          </w:p>
        </w:tc>
        <w:tc>
          <w:tcPr>
            <w:tcW w:w="2933" w:type="dxa"/>
            <w:vAlign w:val="center"/>
          </w:tcPr>
          <w:p w14:paraId="7B27BAE4">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通信模块控制信号，低电平持续1</w:t>
            </w:r>
            <w:r>
              <w:rPr>
                <w:rFonts w:ascii="宋体" w:hAnsi="宋体" w:cs="宋体"/>
                <w:color w:val="auto"/>
                <w:kern w:val="0"/>
                <w:szCs w:val="24"/>
              </w:rPr>
              <w:t>.1</w:t>
            </w:r>
            <w:r>
              <w:rPr>
                <w:rFonts w:hint="eastAsia" w:ascii="宋体" w:hAnsi="宋体" w:cs="宋体"/>
                <w:color w:val="auto"/>
                <w:kern w:val="0"/>
                <w:szCs w:val="24"/>
              </w:rPr>
              <w:t>s为开机信号(3.3V/TTL)</w:t>
            </w:r>
          </w:p>
        </w:tc>
      </w:tr>
      <w:tr w14:paraId="078FAB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46BF9CF8">
            <w:pPr>
              <w:ind w:left="180" w:leftChars="75"/>
              <w:jc w:val="center"/>
              <w:rPr>
                <w:sz w:val="18"/>
              </w:rPr>
            </w:pPr>
            <w:r>
              <w:rPr>
                <w:sz w:val="18"/>
              </w:rPr>
              <w:t>11</w:t>
            </w:r>
          </w:p>
        </w:tc>
        <w:tc>
          <w:tcPr>
            <w:tcW w:w="1176" w:type="dxa"/>
            <w:vAlign w:val="center"/>
          </w:tcPr>
          <w:p w14:paraId="3FF5A72B">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4E1AE4A0">
            <w:pPr>
              <w:ind w:left="180" w:leftChars="75"/>
              <w:jc w:val="center"/>
              <w:rPr>
                <w:sz w:val="18"/>
              </w:rPr>
            </w:pPr>
            <w:r>
              <w:rPr>
                <w:rFonts w:hint="eastAsia"/>
                <w:sz w:val="18"/>
              </w:rPr>
              <w:t>DCE_RXD</w:t>
            </w:r>
          </w:p>
        </w:tc>
        <w:tc>
          <w:tcPr>
            <w:tcW w:w="1559" w:type="dxa"/>
            <w:vAlign w:val="center"/>
          </w:tcPr>
          <w:p w14:paraId="78C1BD51">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输入</w:t>
            </w:r>
          </w:p>
        </w:tc>
        <w:tc>
          <w:tcPr>
            <w:tcW w:w="2933" w:type="dxa"/>
            <w:vAlign w:val="center"/>
          </w:tcPr>
          <w:p w14:paraId="3B88BB8C">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模块串口输入信号(3.3V/TTL)</w:t>
            </w:r>
          </w:p>
        </w:tc>
      </w:tr>
      <w:tr w14:paraId="2DED63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2DBBA516">
            <w:pPr>
              <w:ind w:left="180" w:leftChars="75"/>
              <w:jc w:val="center"/>
              <w:rPr>
                <w:sz w:val="18"/>
              </w:rPr>
            </w:pPr>
            <w:r>
              <w:rPr>
                <w:sz w:val="18"/>
              </w:rPr>
              <w:t>12</w:t>
            </w:r>
          </w:p>
        </w:tc>
        <w:tc>
          <w:tcPr>
            <w:tcW w:w="1176" w:type="dxa"/>
            <w:vAlign w:val="center"/>
          </w:tcPr>
          <w:p w14:paraId="12B8FE68">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5E04A536">
            <w:pPr>
              <w:ind w:left="180" w:leftChars="75"/>
              <w:jc w:val="center"/>
              <w:rPr>
                <w:sz w:val="18"/>
              </w:rPr>
            </w:pPr>
            <w:r>
              <w:rPr>
                <w:rFonts w:hint="eastAsia"/>
                <w:sz w:val="18"/>
              </w:rPr>
              <w:t>DCE_TXD</w:t>
            </w:r>
          </w:p>
        </w:tc>
        <w:tc>
          <w:tcPr>
            <w:tcW w:w="1559" w:type="dxa"/>
            <w:vAlign w:val="center"/>
          </w:tcPr>
          <w:p w14:paraId="7342E2C1">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输出</w:t>
            </w:r>
          </w:p>
        </w:tc>
        <w:tc>
          <w:tcPr>
            <w:tcW w:w="2933" w:type="dxa"/>
            <w:vAlign w:val="center"/>
          </w:tcPr>
          <w:p w14:paraId="6801F3A8">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模块串口输出信号(3.3V/TTL)</w:t>
            </w:r>
          </w:p>
        </w:tc>
      </w:tr>
      <w:tr w14:paraId="177ADF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070D1071">
            <w:pPr>
              <w:ind w:left="180" w:leftChars="75"/>
              <w:jc w:val="center"/>
              <w:rPr>
                <w:sz w:val="18"/>
              </w:rPr>
            </w:pPr>
            <w:r>
              <w:rPr>
                <w:sz w:val="18"/>
              </w:rPr>
              <w:t>13</w:t>
            </w:r>
          </w:p>
        </w:tc>
        <w:tc>
          <w:tcPr>
            <w:tcW w:w="1176" w:type="dxa"/>
            <w:vAlign w:val="center"/>
          </w:tcPr>
          <w:p w14:paraId="1B3C747A">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794D3359">
            <w:pPr>
              <w:ind w:left="180" w:leftChars="75"/>
              <w:jc w:val="center"/>
              <w:rPr>
                <w:sz w:val="18"/>
              </w:rPr>
            </w:pPr>
            <w:r>
              <w:rPr>
                <w:rFonts w:hint="eastAsia"/>
                <w:sz w:val="18"/>
              </w:rPr>
              <w:t>/RST</w:t>
            </w:r>
          </w:p>
        </w:tc>
        <w:tc>
          <w:tcPr>
            <w:tcW w:w="1559" w:type="dxa"/>
            <w:vAlign w:val="center"/>
          </w:tcPr>
          <w:p w14:paraId="21B7E508">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输入</w:t>
            </w:r>
          </w:p>
        </w:tc>
        <w:tc>
          <w:tcPr>
            <w:tcW w:w="2933" w:type="dxa"/>
            <w:vAlign w:val="center"/>
          </w:tcPr>
          <w:p w14:paraId="26DA1596">
            <w:pPr>
              <w:pStyle w:val="114"/>
              <w:topLinePunct/>
              <w:snapToGrid w:val="0"/>
              <w:spacing w:before="64" w:after="64" w:line="240" w:lineRule="auto"/>
              <w:ind w:left="180" w:leftChars="75" w:firstLine="180" w:firstLineChars="100"/>
              <w:jc w:val="center"/>
              <w:rPr>
                <w:rFonts w:ascii="宋体" w:hAnsi="宋体" w:cs="宋体"/>
                <w:color w:val="auto"/>
                <w:kern w:val="0"/>
                <w:szCs w:val="24"/>
              </w:rPr>
            </w:pPr>
            <w:r>
              <w:rPr>
                <w:rFonts w:hint="eastAsia" w:ascii="宋体" w:hAnsi="宋体" w:cs="宋体"/>
                <w:color w:val="auto"/>
                <w:kern w:val="0"/>
                <w:szCs w:val="24"/>
              </w:rPr>
              <w:t>通信模块复位控制信号，为“0”时通信模块处于复位状态(3.3V/TTL)</w:t>
            </w:r>
          </w:p>
        </w:tc>
      </w:tr>
      <w:tr w14:paraId="309320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5FD85571">
            <w:pPr>
              <w:ind w:left="180" w:leftChars="75"/>
              <w:jc w:val="center"/>
              <w:rPr>
                <w:sz w:val="18"/>
              </w:rPr>
            </w:pPr>
            <w:r>
              <w:rPr>
                <w:sz w:val="18"/>
              </w:rPr>
              <w:t>14</w:t>
            </w:r>
          </w:p>
        </w:tc>
        <w:tc>
          <w:tcPr>
            <w:tcW w:w="1176" w:type="dxa"/>
            <w:vAlign w:val="center"/>
          </w:tcPr>
          <w:p w14:paraId="0952BBA7">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45F5A2DA">
            <w:pPr>
              <w:ind w:left="180" w:leftChars="75"/>
              <w:jc w:val="center"/>
              <w:rPr>
                <w:sz w:val="18"/>
              </w:rPr>
            </w:pPr>
            <w:r>
              <w:rPr>
                <w:sz w:val="18"/>
              </w:rPr>
              <w:t>TD+</w:t>
            </w:r>
          </w:p>
        </w:tc>
        <w:tc>
          <w:tcPr>
            <w:tcW w:w="1559" w:type="dxa"/>
            <w:vAlign w:val="center"/>
          </w:tcPr>
          <w:p w14:paraId="7B754CF9">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以太网输出</w:t>
            </w:r>
          </w:p>
        </w:tc>
        <w:tc>
          <w:tcPr>
            <w:tcW w:w="2933" w:type="dxa"/>
            <w:vAlign w:val="center"/>
          </w:tcPr>
          <w:p w14:paraId="5E16ED1B">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以太网发送</w:t>
            </w:r>
          </w:p>
        </w:tc>
      </w:tr>
      <w:tr w14:paraId="47CC8B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174D7DC8">
            <w:pPr>
              <w:ind w:left="180" w:leftChars="75"/>
              <w:jc w:val="center"/>
              <w:rPr>
                <w:sz w:val="18"/>
              </w:rPr>
            </w:pPr>
            <w:r>
              <w:rPr>
                <w:sz w:val="18"/>
              </w:rPr>
              <w:t>15</w:t>
            </w:r>
          </w:p>
        </w:tc>
        <w:tc>
          <w:tcPr>
            <w:tcW w:w="1176" w:type="dxa"/>
            <w:vAlign w:val="center"/>
          </w:tcPr>
          <w:p w14:paraId="12DF2E03">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16F4E017">
            <w:pPr>
              <w:ind w:left="180" w:leftChars="75"/>
              <w:jc w:val="center"/>
              <w:rPr>
                <w:sz w:val="18"/>
              </w:rPr>
            </w:pPr>
            <w:r>
              <w:rPr>
                <w:sz w:val="18"/>
              </w:rPr>
              <w:t>TD-</w:t>
            </w:r>
          </w:p>
        </w:tc>
        <w:tc>
          <w:tcPr>
            <w:tcW w:w="1559" w:type="dxa"/>
            <w:vAlign w:val="center"/>
          </w:tcPr>
          <w:p w14:paraId="4B459245">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以太网输出</w:t>
            </w:r>
          </w:p>
        </w:tc>
        <w:tc>
          <w:tcPr>
            <w:tcW w:w="2933" w:type="dxa"/>
            <w:vAlign w:val="center"/>
          </w:tcPr>
          <w:p w14:paraId="47093895">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以太网发送</w:t>
            </w:r>
          </w:p>
        </w:tc>
      </w:tr>
      <w:tr w14:paraId="0BF9A9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0D22426C">
            <w:pPr>
              <w:ind w:left="180" w:leftChars="75"/>
              <w:jc w:val="center"/>
              <w:rPr>
                <w:sz w:val="18"/>
              </w:rPr>
            </w:pPr>
            <w:r>
              <w:rPr>
                <w:sz w:val="18"/>
              </w:rPr>
              <w:t>16</w:t>
            </w:r>
          </w:p>
        </w:tc>
        <w:tc>
          <w:tcPr>
            <w:tcW w:w="1176" w:type="dxa"/>
            <w:vAlign w:val="center"/>
          </w:tcPr>
          <w:p w14:paraId="765AEBD8">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1916A9AB">
            <w:pPr>
              <w:ind w:left="180" w:leftChars="75"/>
              <w:jc w:val="center"/>
              <w:rPr>
                <w:sz w:val="18"/>
              </w:rPr>
            </w:pPr>
            <w:r>
              <w:rPr>
                <w:rFonts w:hint="eastAsia"/>
                <w:sz w:val="18"/>
              </w:rPr>
              <w:t>RD+</w:t>
            </w:r>
          </w:p>
        </w:tc>
        <w:tc>
          <w:tcPr>
            <w:tcW w:w="1559" w:type="dxa"/>
            <w:vAlign w:val="center"/>
          </w:tcPr>
          <w:p w14:paraId="1577C3B0">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以太网输入</w:t>
            </w:r>
          </w:p>
        </w:tc>
        <w:tc>
          <w:tcPr>
            <w:tcW w:w="2933" w:type="dxa"/>
            <w:vAlign w:val="center"/>
          </w:tcPr>
          <w:p w14:paraId="2E9B041D">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以太网接收</w:t>
            </w:r>
          </w:p>
        </w:tc>
      </w:tr>
      <w:tr w14:paraId="3BFCCE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03F4BC9A">
            <w:pPr>
              <w:ind w:left="180" w:leftChars="75"/>
              <w:jc w:val="center"/>
              <w:rPr>
                <w:sz w:val="18"/>
              </w:rPr>
            </w:pPr>
            <w:r>
              <w:rPr>
                <w:sz w:val="18"/>
              </w:rPr>
              <w:t>17</w:t>
            </w:r>
          </w:p>
        </w:tc>
        <w:tc>
          <w:tcPr>
            <w:tcW w:w="1176" w:type="dxa"/>
            <w:vAlign w:val="center"/>
          </w:tcPr>
          <w:p w14:paraId="5EF41538">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信号</w:t>
            </w:r>
          </w:p>
        </w:tc>
        <w:tc>
          <w:tcPr>
            <w:tcW w:w="1389" w:type="dxa"/>
            <w:vAlign w:val="center"/>
          </w:tcPr>
          <w:p w14:paraId="54DEE4CD">
            <w:pPr>
              <w:ind w:left="180" w:leftChars="75"/>
              <w:jc w:val="center"/>
              <w:rPr>
                <w:sz w:val="18"/>
              </w:rPr>
            </w:pPr>
            <w:r>
              <w:rPr>
                <w:sz w:val="18"/>
              </w:rPr>
              <w:t>RD-</w:t>
            </w:r>
          </w:p>
        </w:tc>
        <w:tc>
          <w:tcPr>
            <w:tcW w:w="1559" w:type="dxa"/>
            <w:vAlign w:val="center"/>
          </w:tcPr>
          <w:p w14:paraId="05FC760D">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以太网输入</w:t>
            </w:r>
          </w:p>
        </w:tc>
        <w:tc>
          <w:tcPr>
            <w:tcW w:w="2933" w:type="dxa"/>
            <w:vAlign w:val="center"/>
          </w:tcPr>
          <w:p w14:paraId="41498193">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以太网接收</w:t>
            </w:r>
          </w:p>
        </w:tc>
      </w:tr>
      <w:tr w14:paraId="57B1E3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177" w:type="dxa"/>
            <w:vAlign w:val="center"/>
          </w:tcPr>
          <w:p w14:paraId="6C9385BE">
            <w:pPr>
              <w:ind w:left="180" w:leftChars="75"/>
              <w:jc w:val="center"/>
              <w:rPr>
                <w:sz w:val="18"/>
              </w:rPr>
            </w:pPr>
            <w:r>
              <w:rPr>
                <w:sz w:val="18"/>
              </w:rPr>
              <w:t>18</w:t>
            </w:r>
          </w:p>
        </w:tc>
        <w:tc>
          <w:tcPr>
            <w:tcW w:w="1176" w:type="dxa"/>
            <w:vAlign w:val="center"/>
          </w:tcPr>
          <w:p w14:paraId="727EB17F">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电源地</w:t>
            </w:r>
          </w:p>
        </w:tc>
        <w:tc>
          <w:tcPr>
            <w:tcW w:w="1389" w:type="dxa"/>
            <w:vAlign w:val="center"/>
          </w:tcPr>
          <w:p w14:paraId="016C4F80">
            <w:pPr>
              <w:ind w:left="180" w:leftChars="75"/>
              <w:jc w:val="center"/>
              <w:rPr>
                <w:sz w:val="18"/>
              </w:rPr>
            </w:pPr>
            <w:r>
              <w:rPr>
                <w:rFonts w:hint="eastAsia"/>
                <w:sz w:val="18"/>
              </w:rPr>
              <w:t>GND</w:t>
            </w:r>
          </w:p>
        </w:tc>
        <w:tc>
          <w:tcPr>
            <w:tcW w:w="1559" w:type="dxa"/>
            <w:vAlign w:val="center"/>
          </w:tcPr>
          <w:p w14:paraId="33328671">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电源地</w:t>
            </w:r>
          </w:p>
        </w:tc>
        <w:tc>
          <w:tcPr>
            <w:tcW w:w="2933" w:type="dxa"/>
            <w:vAlign w:val="center"/>
          </w:tcPr>
          <w:p w14:paraId="345C6595">
            <w:pPr>
              <w:pStyle w:val="114"/>
              <w:topLinePunct/>
              <w:snapToGrid w:val="0"/>
              <w:spacing w:before="64" w:after="64" w:line="240" w:lineRule="auto"/>
              <w:ind w:left="180" w:leftChars="75"/>
              <w:jc w:val="center"/>
              <w:rPr>
                <w:rFonts w:ascii="宋体" w:hAnsi="宋体" w:cs="宋体"/>
                <w:color w:val="auto"/>
                <w:kern w:val="0"/>
                <w:szCs w:val="24"/>
              </w:rPr>
            </w:pPr>
            <w:r>
              <w:rPr>
                <w:rFonts w:hint="eastAsia" w:ascii="宋体" w:hAnsi="宋体" w:cs="宋体"/>
                <w:color w:val="auto"/>
                <w:kern w:val="0"/>
                <w:szCs w:val="24"/>
              </w:rPr>
              <w:t>系统地，引脚长度比其信号引脚长度长0.5mm</w:t>
            </w:r>
          </w:p>
        </w:tc>
      </w:tr>
    </w:tbl>
    <w:p w14:paraId="5E7FE94B">
      <w:pPr>
        <w:pStyle w:val="41"/>
        <w:ind w:left="180" w:leftChars="75"/>
      </w:pPr>
      <w:r>
        <w:rPr>
          <w:rFonts w:hint="eastAsia"/>
        </w:rPr>
        <w:t>集中器Ⅱ型通信单元接口管脚定义的说明应符合表4的规定。</w:t>
      </w:r>
    </w:p>
    <w:p w14:paraId="6C25CD64">
      <w:pPr>
        <w:pStyle w:val="54"/>
        <w:numPr>
          <w:ilvl w:val="255"/>
          <w:numId w:val="0"/>
        </w:numPr>
        <w:tabs>
          <w:tab w:val="left" w:pos="360"/>
        </w:tabs>
        <w:spacing w:before="156" w:after="156"/>
        <w:ind w:left="180" w:leftChars="75"/>
      </w:pPr>
      <w:r>
        <w:rPr>
          <w:rFonts w:hint="eastAsia"/>
        </w:rPr>
        <w:t>表 4 状态识别管脚定义</w:t>
      </w:r>
    </w:p>
    <w:tbl>
      <w:tblPr>
        <w:tblStyle w:val="25"/>
        <w:tblW w:w="685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9"/>
        <w:gridCol w:w="1125"/>
        <w:gridCol w:w="1134"/>
        <w:gridCol w:w="3570"/>
      </w:tblGrid>
      <w:tr w14:paraId="78A9B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9" w:type="dxa"/>
            <w:vAlign w:val="center"/>
          </w:tcPr>
          <w:p w14:paraId="01456BCB">
            <w:pPr>
              <w:ind w:left="180" w:leftChars="75"/>
              <w:jc w:val="center"/>
              <w:rPr>
                <w:sz w:val="18"/>
              </w:rPr>
            </w:pPr>
            <w:r>
              <w:rPr>
                <w:rFonts w:hint="eastAsia"/>
                <w:sz w:val="18"/>
              </w:rPr>
              <w:t>STATE0</w:t>
            </w:r>
          </w:p>
        </w:tc>
        <w:tc>
          <w:tcPr>
            <w:tcW w:w="1125" w:type="dxa"/>
            <w:vAlign w:val="center"/>
          </w:tcPr>
          <w:p w14:paraId="5F4504F7">
            <w:pPr>
              <w:ind w:left="180" w:leftChars="75"/>
              <w:jc w:val="center"/>
              <w:rPr>
                <w:sz w:val="18"/>
              </w:rPr>
            </w:pPr>
            <w:r>
              <w:rPr>
                <w:rFonts w:hint="eastAsia"/>
                <w:sz w:val="18"/>
              </w:rPr>
              <w:t>STATE1</w:t>
            </w:r>
          </w:p>
        </w:tc>
        <w:tc>
          <w:tcPr>
            <w:tcW w:w="1134" w:type="dxa"/>
            <w:vAlign w:val="center"/>
          </w:tcPr>
          <w:p w14:paraId="75DC56BD">
            <w:pPr>
              <w:ind w:left="180" w:leftChars="75"/>
              <w:jc w:val="center"/>
              <w:rPr>
                <w:sz w:val="18"/>
              </w:rPr>
            </w:pPr>
            <w:r>
              <w:rPr>
                <w:rFonts w:hint="eastAsia"/>
                <w:sz w:val="18"/>
              </w:rPr>
              <w:t>STATE2</w:t>
            </w:r>
          </w:p>
        </w:tc>
        <w:tc>
          <w:tcPr>
            <w:tcW w:w="3570" w:type="dxa"/>
            <w:vAlign w:val="center"/>
          </w:tcPr>
          <w:p w14:paraId="20F88241">
            <w:pPr>
              <w:ind w:left="180" w:leftChars="75"/>
              <w:jc w:val="center"/>
              <w:rPr>
                <w:sz w:val="18"/>
              </w:rPr>
            </w:pPr>
            <w:r>
              <w:rPr>
                <w:rFonts w:hint="eastAsia"/>
                <w:sz w:val="18"/>
              </w:rPr>
              <w:t>含义</w:t>
            </w:r>
          </w:p>
        </w:tc>
      </w:tr>
      <w:tr w14:paraId="7E6DB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9" w:type="dxa"/>
            <w:vAlign w:val="center"/>
          </w:tcPr>
          <w:p w14:paraId="2231CAB7">
            <w:pPr>
              <w:ind w:left="180" w:leftChars="75"/>
              <w:jc w:val="center"/>
              <w:rPr>
                <w:sz w:val="18"/>
              </w:rPr>
            </w:pPr>
            <w:r>
              <w:rPr>
                <w:rFonts w:hint="eastAsia"/>
                <w:sz w:val="18"/>
              </w:rPr>
              <w:t>1</w:t>
            </w:r>
          </w:p>
        </w:tc>
        <w:tc>
          <w:tcPr>
            <w:tcW w:w="1125" w:type="dxa"/>
            <w:vAlign w:val="center"/>
          </w:tcPr>
          <w:p w14:paraId="6B3AA086">
            <w:pPr>
              <w:ind w:left="180" w:leftChars="75"/>
              <w:jc w:val="center"/>
              <w:rPr>
                <w:sz w:val="18"/>
              </w:rPr>
            </w:pPr>
            <w:r>
              <w:rPr>
                <w:rFonts w:hint="eastAsia"/>
                <w:sz w:val="18"/>
              </w:rPr>
              <w:t>1</w:t>
            </w:r>
          </w:p>
        </w:tc>
        <w:tc>
          <w:tcPr>
            <w:tcW w:w="1134" w:type="dxa"/>
            <w:vAlign w:val="center"/>
          </w:tcPr>
          <w:p w14:paraId="432D30E9">
            <w:pPr>
              <w:ind w:left="180" w:leftChars="75"/>
              <w:jc w:val="center"/>
              <w:rPr>
                <w:sz w:val="18"/>
              </w:rPr>
            </w:pPr>
            <w:r>
              <w:rPr>
                <w:rFonts w:hint="eastAsia"/>
                <w:sz w:val="18"/>
              </w:rPr>
              <w:t>1</w:t>
            </w:r>
          </w:p>
        </w:tc>
        <w:tc>
          <w:tcPr>
            <w:tcW w:w="3570" w:type="dxa"/>
            <w:vAlign w:val="center"/>
          </w:tcPr>
          <w:p w14:paraId="37BA3AC7">
            <w:pPr>
              <w:ind w:left="180" w:leftChars="75"/>
              <w:jc w:val="center"/>
              <w:rPr>
                <w:sz w:val="18"/>
              </w:rPr>
            </w:pPr>
            <w:r>
              <w:rPr>
                <w:rFonts w:hint="eastAsia"/>
                <w:sz w:val="18"/>
              </w:rPr>
              <w:t>无模块</w:t>
            </w:r>
          </w:p>
        </w:tc>
      </w:tr>
      <w:tr w14:paraId="622E4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9" w:type="dxa"/>
            <w:vAlign w:val="center"/>
          </w:tcPr>
          <w:p w14:paraId="53660D0C">
            <w:pPr>
              <w:ind w:left="180" w:leftChars="75"/>
              <w:jc w:val="center"/>
              <w:rPr>
                <w:sz w:val="18"/>
              </w:rPr>
            </w:pPr>
            <w:r>
              <w:rPr>
                <w:rFonts w:hint="eastAsia"/>
                <w:sz w:val="18"/>
              </w:rPr>
              <w:t>0</w:t>
            </w:r>
          </w:p>
        </w:tc>
        <w:tc>
          <w:tcPr>
            <w:tcW w:w="1125" w:type="dxa"/>
            <w:vAlign w:val="center"/>
          </w:tcPr>
          <w:p w14:paraId="0D0F7322">
            <w:pPr>
              <w:ind w:left="180" w:leftChars="75"/>
              <w:jc w:val="center"/>
              <w:rPr>
                <w:sz w:val="18"/>
              </w:rPr>
            </w:pPr>
            <w:r>
              <w:rPr>
                <w:rFonts w:hint="eastAsia"/>
                <w:sz w:val="18"/>
              </w:rPr>
              <w:t>1</w:t>
            </w:r>
          </w:p>
        </w:tc>
        <w:tc>
          <w:tcPr>
            <w:tcW w:w="1134" w:type="dxa"/>
            <w:vAlign w:val="center"/>
          </w:tcPr>
          <w:p w14:paraId="24C096CD">
            <w:pPr>
              <w:ind w:left="180" w:leftChars="75"/>
              <w:jc w:val="center"/>
              <w:rPr>
                <w:sz w:val="18"/>
              </w:rPr>
            </w:pPr>
            <w:r>
              <w:rPr>
                <w:rFonts w:hint="eastAsia"/>
                <w:sz w:val="18"/>
              </w:rPr>
              <w:t>1</w:t>
            </w:r>
          </w:p>
        </w:tc>
        <w:tc>
          <w:tcPr>
            <w:tcW w:w="3570" w:type="dxa"/>
            <w:vAlign w:val="center"/>
          </w:tcPr>
          <w:p w14:paraId="0B65F9D6">
            <w:pPr>
              <w:ind w:left="180" w:leftChars="75"/>
              <w:jc w:val="center"/>
              <w:rPr>
                <w:sz w:val="18"/>
              </w:rPr>
            </w:pPr>
            <w:r>
              <w:rPr>
                <w:rFonts w:hint="eastAsia"/>
                <w:sz w:val="18"/>
              </w:rPr>
              <w:t>有模块，响应标准AT指令</w:t>
            </w:r>
          </w:p>
        </w:tc>
      </w:tr>
      <w:tr w14:paraId="334A7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29" w:type="dxa"/>
            <w:vAlign w:val="center"/>
          </w:tcPr>
          <w:p w14:paraId="242E547D">
            <w:pPr>
              <w:ind w:left="180" w:leftChars="75"/>
              <w:jc w:val="center"/>
              <w:rPr>
                <w:sz w:val="18"/>
              </w:rPr>
            </w:pPr>
            <w:r>
              <w:rPr>
                <w:rFonts w:hint="eastAsia"/>
                <w:sz w:val="18"/>
              </w:rPr>
              <w:t>0</w:t>
            </w:r>
          </w:p>
        </w:tc>
        <w:tc>
          <w:tcPr>
            <w:tcW w:w="1125" w:type="dxa"/>
            <w:vAlign w:val="center"/>
          </w:tcPr>
          <w:p w14:paraId="206C1056">
            <w:pPr>
              <w:ind w:left="180" w:leftChars="75"/>
              <w:jc w:val="center"/>
              <w:rPr>
                <w:sz w:val="18"/>
              </w:rPr>
            </w:pPr>
            <w:r>
              <w:rPr>
                <w:rFonts w:hint="eastAsia"/>
                <w:sz w:val="18"/>
              </w:rPr>
              <w:t>0</w:t>
            </w:r>
          </w:p>
        </w:tc>
        <w:tc>
          <w:tcPr>
            <w:tcW w:w="1134" w:type="dxa"/>
            <w:vAlign w:val="center"/>
          </w:tcPr>
          <w:p w14:paraId="6CBB6D4F">
            <w:pPr>
              <w:ind w:left="180" w:leftChars="75"/>
              <w:jc w:val="center"/>
              <w:rPr>
                <w:sz w:val="18"/>
              </w:rPr>
            </w:pPr>
            <w:r>
              <w:rPr>
                <w:rFonts w:hint="eastAsia"/>
                <w:sz w:val="18"/>
              </w:rPr>
              <w:t>1</w:t>
            </w:r>
          </w:p>
        </w:tc>
        <w:tc>
          <w:tcPr>
            <w:tcW w:w="3570" w:type="dxa"/>
            <w:vAlign w:val="center"/>
          </w:tcPr>
          <w:p w14:paraId="6D5D6722">
            <w:pPr>
              <w:ind w:left="180" w:leftChars="75"/>
              <w:jc w:val="center"/>
              <w:rPr>
                <w:sz w:val="18"/>
              </w:rPr>
            </w:pPr>
            <w:r>
              <w:rPr>
                <w:rFonts w:hint="eastAsia"/>
                <w:sz w:val="18"/>
              </w:rPr>
              <w:t>有模块，不响应AT指令</w:t>
            </w:r>
          </w:p>
        </w:tc>
      </w:tr>
      <w:tr w14:paraId="075F3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288" w:type="dxa"/>
            <w:gridSpan w:val="3"/>
            <w:vAlign w:val="center"/>
          </w:tcPr>
          <w:p w14:paraId="49FF4EDA">
            <w:pPr>
              <w:ind w:left="180" w:leftChars="75"/>
              <w:jc w:val="center"/>
              <w:rPr>
                <w:sz w:val="18"/>
              </w:rPr>
            </w:pPr>
            <w:r>
              <w:rPr>
                <w:rFonts w:hint="eastAsia"/>
                <w:sz w:val="18"/>
              </w:rPr>
              <w:t>其它</w:t>
            </w:r>
          </w:p>
        </w:tc>
        <w:tc>
          <w:tcPr>
            <w:tcW w:w="3570" w:type="dxa"/>
            <w:vAlign w:val="center"/>
          </w:tcPr>
          <w:p w14:paraId="6280EF0A">
            <w:pPr>
              <w:ind w:left="180" w:leftChars="75"/>
              <w:jc w:val="center"/>
              <w:rPr>
                <w:sz w:val="18"/>
              </w:rPr>
            </w:pPr>
            <w:r>
              <w:rPr>
                <w:rFonts w:hint="eastAsia"/>
                <w:sz w:val="18"/>
              </w:rPr>
              <w:t>预留</w:t>
            </w:r>
          </w:p>
        </w:tc>
      </w:tr>
    </w:tbl>
    <w:p w14:paraId="6ADD9CBF">
      <w:pPr>
        <w:pStyle w:val="34"/>
        <w:numPr>
          <w:ilvl w:val="1"/>
          <w:numId w:val="9"/>
        </w:numPr>
        <w:topLinePunct/>
        <w:spacing w:before="156" w:after="156"/>
        <w:ind w:left="0"/>
        <w:rPr>
          <w:bCs/>
          <w:szCs w:val="20"/>
        </w:rPr>
      </w:pPr>
      <w:bookmarkStart w:id="91" w:name="_Toc164075014"/>
      <w:bookmarkStart w:id="92" w:name="_Toc164075196"/>
      <w:bookmarkStart w:id="93" w:name="_Toc164074966"/>
      <w:r>
        <w:rPr>
          <w:rFonts w:hint="eastAsia"/>
          <w:bCs/>
          <w:szCs w:val="20"/>
        </w:rPr>
        <w:t>专变采集终端III型通信单元接口要求</w:t>
      </w:r>
      <w:bookmarkEnd w:id="91"/>
      <w:bookmarkEnd w:id="92"/>
      <w:bookmarkEnd w:id="93"/>
    </w:p>
    <w:p w14:paraId="52D330EA">
      <w:pPr>
        <w:pStyle w:val="41"/>
        <w:rPr>
          <w:szCs w:val="21"/>
        </w:rPr>
      </w:pPr>
      <w:r>
        <w:rPr>
          <w:rFonts w:hint="eastAsia"/>
          <w:szCs w:val="21"/>
        </w:rPr>
        <w:t xml:space="preserve">专变终端III型通信单元接口应采用2×11双排插针作为连接件，接口管脚序号应符合图 </w:t>
      </w:r>
      <w:r>
        <w:rPr>
          <w:szCs w:val="21"/>
        </w:rPr>
        <w:t>3</w:t>
      </w:r>
      <w:r>
        <w:rPr>
          <w:rFonts w:hint="eastAsia"/>
          <w:szCs w:val="21"/>
        </w:rPr>
        <w:t>的规定。</w:t>
      </w:r>
    </w:p>
    <w:p w14:paraId="0B085FA5">
      <w:pPr>
        <w:pStyle w:val="56"/>
        <w:jc w:val="center"/>
      </w:pPr>
      <w:r>
        <w:drawing>
          <wp:inline distT="0" distB="0" distL="0" distR="0">
            <wp:extent cx="4100830" cy="893445"/>
            <wp:effectExtent l="0" t="0" r="13970" b="1905"/>
            <wp:docPr id="1208683685" name="图片 1208683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83685" name="图片 12086836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110888" cy="896090"/>
                    </a:xfrm>
                    <a:prstGeom prst="rect">
                      <a:avLst/>
                    </a:prstGeom>
                    <a:noFill/>
                    <a:ln>
                      <a:noFill/>
                    </a:ln>
                  </pic:spPr>
                </pic:pic>
              </a:graphicData>
            </a:graphic>
          </wp:inline>
        </w:drawing>
      </w:r>
    </w:p>
    <w:p w14:paraId="5B4A003A">
      <w:pPr>
        <w:pStyle w:val="81"/>
        <w:numPr>
          <w:ilvl w:val="255"/>
          <w:numId w:val="0"/>
        </w:numPr>
        <w:spacing w:before="156" w:after="156"/>
        <w:ind w:left="180" w:leftChars="75"/>
        <w:rPr>
          <w:b/>
        </w:rPr>
      </w:pPr>
      <w:r>
        <w:rPr>
          <w:rFonts w:hint="eastAsia"/>
        </w:rPr>
        <w:t xml:space="preserve">图 </w:t>
      </w:r>
      <w:r>
        <w:t>3</w:t>
      </w:r>
      <w:r>
        <w:rPr>
          <w:rFonts w:hint="eastAsia"/>
        </w:rPr>
        <w:t>专变终端III型远程通信单元接口定义</w:t>
      </w:r>
      <w:r>
        <w:rPr>
          <w:rFonts w:hint="eastAsia"/>
          <w:b/>
        </w:rPr>
        <w:t>（</w:t>
      </w:r>
      <w:r>
        <w:rPr>
          <w:rFonts w:hint="eastAsia"/>
        </w:rPr>
        <w:t>俯视</w:t>
      </w:r>
      <w:r>
        <w:rPr>
          <w:rFonts w:hint="eastAsia"/>
          <w:b/>
        </w:rPr>
        <w:t>）</w:t>
      </w:r>
    </w:p>
    <w:p w14:paraId="40F78F41">
      <w:pPr>
        <w:pStyle w:val="41"/>
        <w:rPr>
          <w:szCs w:val="21"/>
        </w:rPr>
      </w:pPr>
      <w:r>
        <w:rPr>
          <w:rFonts w:hint="eastAsia"/>
          <w:szCs w:val="21"/>
        </w:rPr>
        <w:t>专变终端III型通信单元接口管脚定义应符合表 5的规定。</w:t>
      </w:r>
    </w:p>
    <w:p w14:paraId="743F96D0">
      <w:pPr>
        <w:pStyle w:val="54"/>
        <w:numPr>
          <w:ilvl w:val="255"/>
          <w:numId w:val="0"/>
        </w:numPr>
        <w:tabs>
          <w:tab w:val="left" w:pos="360"/>
        </w:tabs>
        <w:spacing w:before="156" w:after="156"/>
        <w:ind w:left="180" w:leftChars="75"/>
      </w:pPr>
      <w:r>
        <w:rPr>
          <w:rFonts w:hint="eastAsia"/>
        </w:rPr>
        <w:t>表 5 远程通信单元接口管脚定义表</w:t>
      </w:r>
    </w:p>
    <w:tbl>
      <w:tblPr>
        <w:tblStyle w:val="25"/>
        <w:tblW w:w="8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9"/>
        <w:gridCol w:w="1208"/>
        <w:gridCol w:w="1058"/>
        <w:gridCol w:w="1631"/>
        <w:gridCol w:w="3361"/>
      </w:tblGrid>
      <w:tr w14:paraId="64A77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tcBorders>
              <w:top w:val="single" w:color="000000" w:sz="4" w:space="0"/>
              <w:left w:val="single" w:color="000000" w:sz="4" w:space="0"/>
              <w:bottom w:val="single" w:color="000000" w:sz="4" w:space="0"/>
              <w:right w:val="single" w:color="000000" w:sz="4" w:space="0"/>
            </w:tcBorders>
            <w:vAlign w:val="center"/>
          </w:tcPr>
          <w:p w14:paraId="4689A079">
            <w:pPr>
              <w:ind w:left="180" w:leftChars="75"/>
              <w:jc w:val="center"/>
              <w:rPr>
                <w:sz w:val="18"/>
              </w:rPr>
            </w:pPr>
            <w:r>
              <w:rPr>
                <w:rFonts w:hint="eastAsia"/>
                <w:sz w:val="18"/>
              </w:rPr>
              <w:t>模块对应引脚编号</w:t>
            </w:r>
          </w:p>
        </w:tc>
        <w:tc>
          <w:tcPr>
            <w:tcW w:w="1208" w:type="dxa"/>
            <w:tcBorders>
              <w:top w:val="single" w:color="000000" w:sz="4" w:space="0"/>
              <w:left w:val="single" w:color="000000" w:sz="4" w:space="0"/>
              <w:bottom w:val="single" w:color="000000" w:sz="4" w:space="0"/>
              <w:right w:val="single" w:color="000000" w:sz="4" w:space="0"/>
            </w:tcBorders>
            <w:vAlign w:val="center"/>
          </w:tcPr>
          <w:p w14:paraId="28DE25FD">
            <w:pPr>
              <w:ind w:left="180" w:leftChars="75"/>
              <w:jc w:val="center"/>
              <w:rPr>
                <w:sz w:val="18"/>
              </w:rPr>
            </w:pPr>
            <w:r>
              <w:rPr>
                <w:rFonts w:hint="eastAsia"/>
                <w:sz w:val="18"/>
              </w:rPr>
              <w:t>信号类别</w:t>
            </w:r>
          </w:p>
        </w:tc>
        <w:tc>
          <w:tcPr>
            <w:tcW w:w="1058" w:type="dxa"/>
            <w:tcBorders>
              <w:top w:val="single" w:color="000000" w:sz="4" w:space="0"/>
              <w:left w:val="single" w:color="000000" w:sz="4" w:space="0"/>
              <w:bottom w:val="single" w:color="000000" w:sz="4" w:space="0"/>
              <w:right w:val="single" w:color="000000" w:sz="4" w:space="0"/>
            </w:tcBorders>
            <w:vAlign w:val="center"/>
          </w:tcPr>
          <w:p w14:paraId="6D642131">
            <w:pPr>
              <w:ind w:left="180" w:leftChars="75"/>
              <w:jc w:val="center"/>
              <w:rPr>
                <w:sz w:val="18"/>
              </w:rPr>
            </w:pPr>
            <w:r>
              <w:rPr>
                <w:rFonts w:hint="eastAsia"/>
                <w:sz w:val="18"/>
              </w:rPr>
              <w:t>信号</w:t>
            </w:r>
          </w:p>
          <w:p w14:paraId="355A3D2D">
            <w:pPr>
              <w:ind w:left="180" w:leftChars="75"/>
              <w:jc w:val="center"/>
              <w:rPr>
                <w:sz w:val="18"/>
              </w:rPr>
            </w:pPr>
            <w:r>
              <w:rPr>
                <w:rFonts w:hint="eastAsia"/>
                <w:sz w:val="18"/>
              </w:rPr>
              <w:t>名称</w:t>
            </w:r>
          </w:p>
        </w:tc>
        <w:tc>
          <w:tcPr>
            <w:tcW w:w="1631" w:type="dxa"/>
            <w:tcBorders>
              <w:top w:val="single" w:color="000000" w:sz="4" w:space="0"/>
              <w:left w:val="single" w:color="000000" w:sz="4" w:space="0"/>
              <w:bottom w:val="single" w:color="000000" w:sz="4" w:space="0"/>
              <w:right w:val="single" w:color="000000" w:sz="4" w:space="0"/>
            </w:tcBorders>
            <w:vAlign w:val="center"/>
          </w:tcPr>
          <w:p w14:paraId="61E9C23C">
            <w:pPr>
              <w:ind w:left="180" w:leftChars="75"/>
              <w:jc w:val="center"/>
              <w:rPr>
                <w:sz w:val="18"/>
              </w:rPr>
            </w:pPr>
            <w:r>
              <w:rPr>
                <w:rFonts w:hint="eastAsia"/>
                <w:sz w:val="18"/>
              </w:rPr>
              <w:t>信号方向</w:t>
            </w:r>
            <w:r>
              <w:rPr>
                <w:sz w:val="18"/>
              </w:rPr>
              <w:br w:type="textWrapping"/>
            </w:r>
            <w:r>
              <w:rPr>
                <w:rFonts w:hint="eastAsia"/>
                <w:sz w:val="18"/>
              </w:rPr>
              <w:t>（针对模块）</w:t>
            </w:r>
          </w:p>
        </w:tc>
        <w:tc>
          <w:tcPr>
            <w:tcW w:w="3361" w:type="dxa"/>
            <w:tcBorders>
              <w:top w:val="single" w:color="000000" w:sz="4" w:space="0"/>
              <w:left w:val="single" w:color="000000" w:sz="4" w:space="0"/>
              <w:bottom w:val="single" w:color="000000" w:sz="4" w:space="0"/>
              <w:right w:val="single" w:color="000000" w:sz="4" w:space="0"/>
            </w:tcBorders>
            <w:vAlign w:val="center"/>
          </w:tcPr>
          <w:p w14:paraId="5FCD5E4C">
            <w:pPr>
              <w:ind w:left="180" w:leftChars="75"/>
              <w:jc w:val="center"/>
              <w:rPr>
                <w:sz w:val="18"/>
              </w:rPr>
            </w:pPr>
            <w:r>
              <w:rPr>
                <w:rFonts w:hint="eastAsia"/>
                <w:sz w:val="18"/>
              </w:rPr>
              <w:t>说    明</w:t>
            </w:r>
          </w:p>
        </w:tc>
      </w:tr>
      <w:tr w14:paraId="0BD25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tcBorders>
              <w:top w:val="single" w:color="000000" w:sz="4" w:space="0"/>
              <w:left w:val="single" w:color="000000" w:sz="4" w:space="0"/>
              <w:bottom w:val="single" w:color="000000" w:sz="4" w:space="0"/>
              <w:right w:val="single" w:color="000000" w:sz="4" w:space="0"/>
            </w:tcBorders>
            <w:vAlign w:val="center"/>
          </w:tcPr>
          <w:p w14:paraId="0767E461">
            <w:pPr>
              <w:ind w:left="180" w:leftChars="75"/>
              <w:jc w:val="center"/>
              <w:rPr>
                <w:sz w:val="18"/>
              </w:rPr>
            </w:pPr>
            <w:r>
              <w:rPr>
                <w:rFonts w:hint="eastAsia"/>
                <w:sz w:val="18"/>
              </w:rPr>
              <w:t>1</w:t>
            </w:r>
          </w:p>
        </w:tc>
        <w:tc>
          <w:tcPr>
            <w:tcW w:w="1208" w:type="dxa"/>
            <w:tcBorders>
              <w:top w:val="single" w:color="000000" w:sz="4" w:space="0"/>
              <w:left w:val="single" w:color="000000" w:sz="4" w:space="0"/>
              <w:bottom w:val="single" w:color="000000" w:sz="4" w:space="0"/>
              <w:right w:val="single" w:color="000000" w:sz="4" w:space="0"/>
            </w:tcBorders>
            <w:vAlign w:val="center"/>
          </w:tcPr>
          <w:p w14:paraId="37B11E0D">
            <w:pPr>
              <w:ind w:left="180" w:leftChars="75"/>
              <w:jc w:val="center"/>
              <w:rPr>
                <w:sz w:val="18"/>
              </w:rPr>
            </w:pPr>
            <w:r>
              <w:rPr>
                <w:rFonts w:hint="eastAsia"/>
                <w:sz w:val="18"/>
              </w:rPr>
              <w:t>电源地</w:t>
            </w:r>
          </w:p>
        </w:tc>
        <w:tc>
          <w:tcPr>
            <w:tcW w:w="1058" w:type="dxa"/>
            <w:tcBorders>
              <w:top w:val="single" w:color="000000" w:sz="4" w:space="0"/>
              <w:left w:val="single" w:color="000000" w:sz="4" w:space="0"/>
              <w:bottom w:val="single" w:color="000000" w:sz="4" w:space="0"/>
              <w:right w:val="single" w:color="000000" w:sz="4" w:space="0"/>
            </w:tcBorders>
            <w:vAlign w:val="center"/>
          </w:tcPr>
          <w:p w14:paraId="20DAB722">
            <w:pPr>
              <w:ind w:left="180" w:leftChars="75"/>
              <w:jc w:val="center"/>
              <w:rPr>
                <w:sz w:val="18"/>
              </w:rPr>
            </w:pPr>
            <w:r>
              <w:rPr>
                <w:rFonts w:hint="eastAsia"/>
                <w:sz w:val="18"/>
              </w:rPr>
              <w:t>GND</w:t>
            </w:r>
          </w:p>
        </w:tc>
        <w:tc>
          <w:tcPr>
            <w:tcW w:w="1631" w:type="dxa"/>
            <w:tcBorders>
              <w:top w:val="single" w:color="000000" w:sz="4" w:space="0"/>
              <w:left w:val="single" w:color="000000" w:sz="4" w:space="0"/>
              <w:bottom w:val="single" w:color="000000" w:sz="4" w:space="0"/>
              <w:right w:val="single" w:color="000000" w:sz="4" w:space="0"/>
            </w:tcBorders>
            <w:vAlign w:val="center"/>
          </w:tcPr>
          <w:p w14:paraId="01B06819">
            <w:pPr>
              <w:ind w:left="180" w:leftChars="75"/>
              <w:jc w:val="center"/>
              <w:rPr>
                <w:sz w:val="18"/>
              </w:rPr>
            </w:pPr>
            <w:r>
              <w:rPr>
                <w:rFonts w:hint="eastAsia"/>
                <w:sz w:val="18"/>
              </w:rPr>
              <w:t>电源输入</w:t>
            </w:r>
          </w:p>
        </w:tc>
        <w:tc>
          <w:tcPr>
            <w:tcW w:w="3361" w:type="dxa"/>
            <w:vMerge w:val="restart"/>
            <w:tcBorders>
              <w:top w:val="single" w:color="000000" w:sz="4" w:space="0"/>
              <w:left w:val="single" w:color="000000" w:sz="4" w:space="0"/>
              <w:right w:val="single" w:color="000000" w:sz="4" w:space="0"/>
            </w:tcBorders>
            <w:vAlign w:val="center"/>
          </w:tcPr>
          <w:p w14:paraId="67964B44">
            <w:pPr>
              <w:ind w:left="180" w:leftChars="75"/>
              <w:jc w:val="center"/>
              <w:rPr>
                <w:sz w:val="18"/>
              </w:rPr>
            </w:pPr>
            <w:r>
              <w:rPr>
                <w:rFonts w:hint="eastAsia"/>
                <w:sz w:val="18"/>
              </w:rPr>
              <w:t>电源地输入, 比其它信号引脚的插针稍长0.5mm</w:t>
            </w:r>
          </w:p>
        </w:tc>
      </w:tr>
      <w:tr w14:paraId="191EF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11" w:hRule="atLeast"/>
          <w:jc w:val="center"/>
        </w:trPr>
        <w:tc>
          <w:tcPr>
            <w:tcW w:w="1029" w:type="dxa"/>
            <w:tcBorders>
              <w:top w:val="single" w:color="000000" w:sz="4" w:space="0"/>
              <w:left w:val="single" w:color="000000" w:sz="4" w:space="0"/>
              <w:bottom w:val="single" w:color="000000" w:sz="4" w:space="0"/>
              <w:right w:val="single" w:color="000000" w:sz="4" w:space="0"/>
            </w:tcBorders>
            <w:vAlign w:val="center"/>
          </w:tcPr>
          <w:p w14:paraId="1F0B6EC6">
            <w:pPr>
              <w:ind w:left="180" w:leftChars="75"/>
              <w:jc w:val="center"/>
              <w:rPr>
                <w:sz w:val="18"/>
              </w:rPr>
            </w:pPr>
            <w:r>
              <w:rPr>
                <w:rFonts w:hint="eastAsia"/>
                <w:sz w:val="18"/>
              </w:rPr>
              <w:t>2</w:t>
            </w:r>
          </w:p>
        </w:tc>
        <w:tc>
          <w:tcPr>
            <w:tcW w:w="1208" w:type="dxa"/>
            <w:tcBorders>
              <w:top w:val="single" w:color="000000" w:sz="4" w:space="0"/>
              <w:left w:val="single" w:color="000000" w:sz="4" w:space="0"/>
              <w:bottom w:val="single" w:color="000000" w:sz="4" w:space="0"/>
              <w:right w:val="single" w:color="000000" w:sz="4" w:space="0"/>
            </w:tcBorders>
            <w:vAlign w:val="center"/>
          </w:tcPr>
          <w:p w14:paraId="14A56DE9">
            <w:pPr>
              <w:ind w:left="180" w:leftChars="75"/>
              <w:jc w:val="center"/>
              <w:rPr>
                <w:sz w:val="18"/>
              </w:rPr>
            </w:pPr>
            <w:r>
              <w:rPr>
                <w:rFonts w:hint="eastAsia"/>
                <w:sz w:val="18"/>
              </w:rPr>
              <w:t>电源地</w:t>
            </w:r>
          </w:p>
        </w:tc>
        <w:tc>
          <w:tcPr>
            <w:tcW w:w="1058" w:type="dxa"/>
            <w:tcBorders>
              <w:top w:val="single" w:color="000000" w:sz="4" w:space="0"/>
              <w:left w:val="single" w:color="000000" w:sz="4" w:space="0"/>
              <w:bottom w:val="single" w:color="000000" w:sz="4" w:space="0"/>
              <w:right w:val="single" w:color="000000" w:sz="4" w:space="0"/>
            </w:tcBorders>
            <w:vAlign w:val="center"/>
          </w:tcPr>
          <w:p w14:paraId="29763E2A">
            <w:pPr>
              <w:ind w:left="180" w:leftChars="75"/>
              <w:jc w:val="center"/>
              <w:rPr>
                <w:sz w:val="18"/>
              </w:rPr>
            </w:pPr>
            <w:r>
              <w:rPr>
                <w:rFonts w:hint="eastAsia"/>
                <w:sz w:val="18"/>
              </w:rPr>
              <w:t>GND</w:t>
            </w:r>
          </w:p>
        </w:tc>
        <w:tc>
          <w:tcPr>
            <w:tcW w:w="1631" w:type="dxa"/>
            <w:tcBorders>
              <w:top w:val="single" w:color="000000" w:sz="4" w:space="0"/>
              <w:left w:val="single" w:color="000000" w:sz="4" w:space="0"/>
              <w:bottom w:val="single" w:color="000000" w:sz="4" w:space="0"/>
              <w:right w:val="single" w:color="000000" w:sz="4" w:space="0"/>
            </w:tcBorders>
            <w:vAlign w:val="center"/>
          </w:tcPr>
          <w:p w14:paraId="383BA5C7">
            <w:pPr>
              <w:ind w:left="180" w:leftChars="75"/>
              <w:jc w:val="center"/>
              <w:rPr>
                <w:sz w:val="18"/>
              </w:rPr>
            </w:pPr>
            <w:r>
              <w:rPr>
                <w:rFonts w:hint="eastAsia"/>
                <w:sz w:val="18"/>
              </w:rPr>
              <w:t>电源输入</w:t>
            </w:r>
          </w:p>
        </w:tc>
        <w:tc>
          <w:tcPr>
            <w:tcW w:w="3361" w:type="dxa"/>
            <w:vMerge w:val="continue"/>
            <w:tcBorders>
              <w:left w:val="single" w:color="000000" w:sz="4" w:space="0"/>
              <w:bottom w:val="single" w:color="000000" w:sz="4" w:space="0"/>
              <w:right w:val="single" w:color="000000" w:sz="4" w:space="0"/>
            </w:tcBorders>
            <w:vAlign w:val="center"/>
          </w:tcPr>
          <w:p w14:paraId="635398EF">
            <w:pPr>
              <w:ind w:left="180" w:leftChars="75"/>
              <w:jc w:val="center"/>
              <w:rPr>
                <w:sz w:val="18"/>
              </w:rPr>
            </w:pPr>
          </w:p>
        </w:tc>
      </w:tr>
      <w:tr w14:paraId="53222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5473DCB1">
            <w:pPr>
              <w:ind w:left="180" w:leftChars="75"/>
              <w:jc w:val="center"/>
              <w:rPr>
                <w:sz w:val="18"/>
              </w:rPr>
            </w:pPr>
            <w:r>
              <w:rPr>
                <w:rFonts w:hint="eastAsia"/>
                <w:sz w:val="18"/>
              </w:rPr>
              <w:t>3</w:t>
            </w:r>
          </w:p>
        </w:tc>
        <w:tc>
          <w:tcPr>
            <w:tcW w:w="1208" w:type="dxa"/>
            <w:vAlign w:val="center"/>
          </w:tcPr>
          <w:p w14:paraId="7BE651E8">
            <w:pPr>
              <w:ind w:left="180" w:leftChars="75"/>
              <w:jc w:val="center"/>
              <w:rPr>
                <w:sz w:val="18"/>
              </w:rPr>
            </w:pPr>
            <w:r>
              <w:rPr>
                <w:rFonts w:hint="eastAsia"/>
                <w:sz w:val="18"/>
              </w:rPr>
              <w:t>电源</w:t>
            </w:r>
          </w:p>
        </w:tc>
        <w:tc>
          <w:tcPr>
            <w:tcW w:w="1058" w:type="dxa"/>
            <w:vAlign w:val="center"/>
          </w:tcPr>
          <w:p w14:paraId="4DE128CB">
            <w:pPr>
              <w:ind w:left="180" w:leftChars="75"/>
              <w:jc w:val="center"/>
              <w:rPr>
                <w:sz w:val="18"/>
              </w:rPr>
            </w:pPr>
            <w:r>
              <w:rPr>
                <w:rFonts w:hint="eastAsia"/>
                <w:sz w:val="18"/>
              </w:rPr>
              <w:t xml:space="preserve">VCC4V </w:t>
            </w:r>
          </w:p>
        </w:tc>
        <w:tc>
          <w:tcPr>
            <w:tcW w:w="1631" w:type="dxa"/>
            <w:vAlign w:val="center"/>
          </w:tcPr>
          <w:p w14:paraId="51E6C2CB">
            <w:pPr>
              <w:ind w:left="180" w:leftChars="75"/>
              <w:jc w:val="center"/>
              <w:rPr>
                <w:sz w:val="18"/>
              </w:rPr>
            </w:pPr>
            <w:r>
              <w:rPr>
                <w:rFonts w:hint="eastAsia"/>
                <w:sz w:val="18"/>
              </w:rPr>
              <w:t>电源输入</w:t>
            </w:r>
          </w:p>
        </w:tc>
        <w:tc>
          <w:tcPr>
            <w:tcW w:w="3361" w:type="dxa"/>
            <w:vMerge w:val="restart"/>
            <w:vAlign w:val="center"/>
          </w:tcPr>
          <w:p w14:paraId="1CCBD7CA">
            <w:pPr>
              <w:ind w:left="180" w:leftChars="75"/>
              <w:jc w:val="center"/>
              <w:rPr>
                <w:sz w:val="18"/>
              </w:rPr>
            </w:pPr>
            <w:r>
              <w:rPr>
                <w:rFonts w:hint="eastAsia"/>
                <w:sz w:val="18"/>
              </w:rPr>
              <w:t>通信模块电源输入，4V±0.2V，正常工作电流</w:t>
            </w:r>
            <w:r>
              <w:rPr>
                <w:sz w:val="18"/>
              </w:rPr>
              <w:t>1</w:t>
            </w:r>
            <w:r>
              <w:rPr>
                <w:rFonts w:hint="eastAsia"/>
                <w:sz w:val="18"/>
              </w:rPr>
              <w:t>A，电压纹波小于30mV；最大电流</w:t>
            </w:r>
            <w:r>
              <w:rPr>
                <w:sz w:val="18"/>
              </w:rPr>
              <w:t>3</w:t>
            </w:r>
            <w:r>
              <w:rPr>
                <w:rFonts w:hint="eastAsia"/>
                <w:sz w:val="18"/>
              </w:rPr>
              <w:t>A，可持续1ms。</w:t>
            </w:r>
          </w:p>
        </w:tc>
      </w:tr>
      <w:tr w14:paraId="1C8D5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0015254">
            <w:pPr>
              <w:ind w:left="180" w:leftChars="75"/>
              <w:jc w:val="center"/>
              <w:rPr>
                <w:sz w:val="18"/>
              </w:rPr>
            </w:pPr>
            <w:r>
              <w:rPr>
                <w:rFonts w:hint="eastAsia"/>
                <w:sz w:val="18"/>
              </w:rPr>
              <w:t>4</w:t>
            </w:r>
          </w:p>
        </w:tc>
        <w:tc>
          <w:tcPr>
            <w:tcW w:w="1208" w:type="dxa"/>
            <w:vAlign w:val="center"/>
          </w:tcPr>
          <w:p w14:paraId="2DC05B06">
            <w:pPr>
              <w:ind w:left="180" w:leftChars="75"/>
              <w:jc w:val="center"/>
              <w:rPr>
                <w:sz w:val="18"/>
              </w:rPr>
            </w:pPr>
            <w:r>
              <w:rPr>
                <w:rFonts w:hint="eastAsia"/>
                <w:sz w:val="18"/>
              </w:rPr>
              <w:t>电源</w:t>
            </w:r>
          </w:p>
        </w:tc>
        <w:tc>
          <w:tcPr>
            <w:tcW w:w="1058" w:type="dxa"/>
            <w:vAlign w:val="center"/>
          </w:tcPr>
          <w:p w14:paraId="4770CE58">
            <w:pPr>
              <w:ind w:left="180" w:leftChars="75"/>
              <w:jc w:val="center"/>
              <w:rPr>
                <w:sz w:val="18"/>
              </w:rPr>
            </w:pPr>
            <w:r>
              <w:rPr>
                <w:rFonts w:hint="eastAsia"/>
                <w:sz w:val="18"/>
              </w:rPr>
              <w:t xml:space="preserve">VCC4V </w:t>
            </w:r>
          </w:p>
        </w:tc>
        <w:tc>
          <w:tcPr>
            <w:tcW w:w="1631" w:type="dxa"/>
            <w:vAlign w:val="center"/>
          </w:tcPr>
          <w:p w14:paraId="4DA8E5A7">
            <w:pPr>
              <w:ind w:left="180" w:leftChars="75"/>
              <w:jc w:val="center"/>
              <w:rPr>
                <w:sz w:val="18"/>
              </w:rPr>
            </w:pPr>
            <w:r>
              <w:rPr>
                <w:rFonts w:hint="eastAsia"/>
                <w:sz w:val="18"/>
              </w:rPr>
              <w:t>电源输入</w:t>
            </w:r>
          </w:p>
        </w:tc>
        <w:tc>
          <w:tcPr>
            <w:tcW w:w="3361" w:type="dxa"/>
            <w:vMerge w:val="continue"/>
            <w:vAlign w:val="center"/>
          </w:tcPr>
          <w:p w14:paraId="637F0FC8">
            <w:pPr>
              <w:ind w:left="180" w:leftChars="75"/>
              <w:jc w:val="center"/>
              <w:rPr>
                <w:sz w:val="18"/>
              </w:rPr>
            </w:pPr>
          </w:p>
        </w:tc>
      </w:tr>
      <w:tr w14:paraId="11A78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630C275">
            <w:pPr>
              <w:ind w:left="180" w:leftChars="75"/>
              <w:jc w:val="center"/>
              <w:rPr>
                <w:sz w:val="18"/>
              </w:rPr>
            </w:pPr>
            <w:r>
              <w:rPr>
                <w:rFonts w:hint="eastAsia"/>
                <w:sz w:val="18"/>
              </w:rPr>
              <w:t>5</w:t>
            </w:r>
          </w:p>
        </w:tc>
        <w:tc>
          <w:tcPr>
            <w:tcW w:w="1208" w:type="dxa"/>
            <w:vAlign w:val="center"/>
          </w:tcPr>
          <w:p w14:paraId="47A0EE7A">
            <w:pPr>
              <w:ind w:left="180" w:leftChars="75"/>
              <w:jc w:val="center"/>
              <w:rPr>
                <w:sz w:val="18"/>
              </w:rPr>
            </w:pPr>
            <w:r>
              <w:rPr>
                <w:rFonts w:hint="eastAsia"/>
                <w:sz w:val="18"/>
              </w:rPr>
              <w:t>信号</w:t>
            </w:r>
          </w:p>
        </w:tc>
        <w:tc>
          <w:tcPr>
            <w:tcW w:w="1058" w:type="dxa"/>
            <w:vAlign w:val="center"/>
          </w:tcPr>
          <w:p w14:paraId="03E98E6C">
            <w:pPr>
              <w:ind w:left="180" w:leftChars="75"/>
              <w:jc w:val="center"/>
              <w:rPr>
                <w:sz w:val="18"/>
              </w:rPr>
            </w:pPr>
            <w:r>
              <w:rPr>
                <w:rFonts w:hint="eastAsia"/>
                <w:sz w:val="18"/>
              </w:rPr>
              <w:t>DCE_TXD</w:t>
            </w:r>
          </w:p>
        </w:tc>
        <w:tc>
          <w:tcPr>
            <w:tcW w:w="1631" w:type="dxa"/>
            <w:vAlign w:val="center"/>
          </w:tcPr>
          <w:p w14:paraId="32097F61">
            <w:pPr>
              <w:ind w:left="180" w:leftChars="75"/>
              <w:jc w:val="center"/>
              <w:rPr>
                <w:sz w:val="18"/>
              </w:rPr>
            </w:pPr>
            <w:r>
              <w:rPr>
                <w:rFonts w:hint="eastAsia"/>
                <w:sz w:val="18"/>
              </w:rPr>
              <w:t>输出</w:t>
            </w:r>
          </w:p>
        </w:tc>
        <w:tc>
          <w:tcPr>
            <w:tcW w:w="3361" w:type="dxa"/>
            <w:vAlign w:val="center"/>
          </w:tcPr>
          <w:p w14:paraId="31688448">
            <w:pPr>
              <w:ind w:left="180" w:leftChars="75"/>
              <w:jc w:val="center"/>
              <w:rPr>
                <w:sz w:val="18"/>
              </w:rPr>
            </w:pPr>
            <w:r>
              <w:rPr>
                <w:rFonts w:hint="eastAsia"/>
                <w:sz w:val="18"/>
              </w:rPr>
              <w:t>模块串口输出信号（3.3V/TTL）</w:t>
            </w:r>
          </w:p>
        </w:tc>
      </w:tr>
      <w:tr w14:paraId="5D6B2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234A933">
            <w:pPr>
              <w:ind w:left="180" w:leftChars="75"/>
              <w:jc w:val="center"/>
              <w:rPr>
                <w:sz w:val="18"/>
              </w:rPr>
            </w:pPr>
            <w:r>
              <w:rPr>
                <w:rFonts w:hint="eastAsia"/>
                <w:sz w:val="18"/>
              </w:rPr>
              <w:t>6</w:t>
            </w:r>
          </w:p>
        </w:tc>
        <w:tc>
          <w:tcPr>
            <w:tcW w:w="1208" w:type="dxa"/>
            <w:vAlign w:val="center"/>
          </w:tcPr>
          <w:p w14:paraId="194BF521">
            <w:pPr>
              <w:ind w:left="180" w:leftChars="75"/>
              <w:jc w:val="center"/>
              <w:rPr>
                <w:sz w:val="18"/>
              </w:rPr>
            </w:pPr>
            <w:r>
              <w:rPr>
                <w:rFonts w:hint="eastAsia"/>
                <w:sz w:val="18"/>
              </w:rPr>
              <w:t>信号</w:t>
            </w:r>
          </w:p>
        </w:tc>
        <w:tc>
          <w:tcPr>
            <w:tcW w:w="1058" w:type="dxa"/>
            <w:vAlign w:val="center"/>
          </w:tcPr>
          <w:p w14:paraId="1207A02C">
            <w:pPr>
              <w:ind w:left="180" w:leftChars="75"/>
              <w:jc w:val="center"/>
              <w:rPr>
                <w:sz w:val="18"/>
              </w:rPr>
            </w:pPr>
            <w:r>
              <w:rPr>
                <w:rFonts w:hint="eastAsia"/>
                <w:sz w:val="18"/>
              </w:rPr>
              <w:t>DCE_RXD</w:t>
            </w:r>
          </w:p>
        </w:tc>
        <w:tc>
          <w:tcPr>
            <w:tcW w:w="1631" w:type="dxa"/>
            <w:vAlign w:val="center"/>
          </w:tcPr>
          <w:p w14:paraId="49987FC4">
            <w:pPr>
              <w:ind w:left="180" w:leftChars="75"/>
              <w:jc w:val="center"/>
              <w:rPr>
                <w:sz w:val="18"/>
              </w:rPr>
            </w:pPr>
            <w:r>
              <w:rPr>
                <w:rFonts w:hint="eastAsia"/>
                <w:sz w:val="18"/>
              </w:rPr>
              <w:t>输入</w:t>
            </w:r>
          </w:p>
        </w:tc>
        <w:tc>
          <w:tcPr>
            <w:tcW w:w="3361" w:type="dxa"/>
            <w:vAlign w:val="center"/>
          </w:tcPr>
          <w:p w14:paraId="7A6A5C7D">
            <w:pPr>
              <w:ind w:left="180" w:leftChars="75"/>
              <w:jc w:val="center"/>
              <w:rPr>
                <w:sz w:val="18"/>
              </w:rPr>
            </w:pPr>
            <w:r>
              <w:rPr>
                <w:rFonts w:hint="eastAsia"/>
                <w:sz w:val="18"/>
              </w:rPr>
              <w:t>模块串口输入信号（3.3V/TTL）</w:t>
            </w:r>
          </w:p>
        </w:tc>
      </w:tr>
      <w:tr w14:paraId="4887C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2266BDA">
            <w:pPr>
              <w:ind w:left="180" w:leftChars="75"/>
              <w:jc w:val="center"/>
              <w:rPr>
                <w:sz w:val="18"/>
              </w:rPr>
            </w:pPr>
            <w:r>
              <w:rPr>
                <w:rFonts w:hint="eastAsia"/>
                <w:sz w:val="18"/>
              </w:rPr>
              <w:t>7</w:t>
            </w:r>
          </w:p>
        </w:tc>
        <w:tc>
          <w:tcPr>
            <w:tcW w:w="1208" w:type="dxa"/>
            <w:vAlign w:val="center"/>
          </w:tcPr>
          <w:p w14:paraId="47048108">
            <w:pPr>
              <w:ind w:left="180" w:leftChars="75"/>
              <w:jc w:val="center"/>
              <w:rPr>
                <w:sz w:val="18"/>
              </w:rPr>
            </w:pPr>
            <w:r>
              <w:rPr>
                <w:rFonts w:hint="eastAsia"/>
                <w:sz w:val="18"/>
              </w:rPr>
              <w:t>信号</w:t>
            </w:r>
          </w:p>
        </w:tc>
        <w:tc>
          <w:tcPr>
            <w:tcW w:w="1058" w:type="dxa"/>
            <w:vAlign w:val="center"/>
          </w:tcPr>
          <w:p w14:paraId="12D6ED0C">
            <w:pPr>
              <w:ind w:left="180" w:leftChars="75"/>
              <w:jc w:val="center"/>
              <w:rPr>
                <w:kern w:val="21"/>
                <w:szCs w:val="18"/>
              </w:rPr>
            </w:pPr>
            <w:r>
              <w:rPr>
                <w:rFonts w:hint="eastAsia" w:hAnsi="Times New Roman" w:cs="Times New Roman"/>
                <w:kern w:val="2"/>
                <w:sz w:val="18"/>
              </w:rPr>
              <w:t>USB+</w:t>
            </w:r>
          </w:p>
        </w:tc>
        <w:tc>
          <w:tcPr>
            <w:tcW w:w="1631" w:type="dxa"/>
            <w:vAlign w:val="center"/>
          </w:tcPr>
          <w:p w14:paraId="5A50905E">
            <w:pPr>
              <w:ind w:left="180" w:leftChars="75"/>
              <w:jc w:val="center"/>
              <w:rPr>
                <w:sz w:val="18"/>
              </w:rPr>
            </w:pPr>
            <w:r>
              <w:rPr>
                <w:rFonts w:hint="eastAsia"/>
                <w:sz w:val="18"/>
              </w:rPr>
              <w:t>输入/输出</w:t>
            </w:r>
          </w:p>
        </w:tc>
        <w:tc>
          <w:tcPr>
            <w:tcW w:w="3361" w:type="dxa"/>
            <w:vMerge w:val="restart"/>
            <w:vAlign w:val="center"/>
          </w:tcPr>
          <w:p w14:paraId="5FBF4A07">
            <w:pPr>
              <w:ind w:left="180" w:leftChars="75"/>
              <w:jc w:val="center"/>
              <w:rPr>
                <w:sz w:val="18"/>
              </w:rPr>
            </w:pPr>
            <w:r>
              <w:rPr>
                <w:sz w:val="18"/>
              </w:rPr>
              <w:t>USB HOST 接口，可用于 4G、5G 等通信</w:t>
            </w:r>
          </w:p>
        </w:tc>
      </w:tr>
      <w:tr w14:paraId="755D4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CDA00DF">
            <w:pPr>
              <w:ind w:left="180" w:leftChars="75"/>
              <w:jc w:val="center"/>
              <w:rPr>
                <w:sz w:val="18"/>
              </w:rPr>
            </w:pPr>
            <w:r>
              <w:rPr>
                <w:rFonts w:hint="eastAsia"/>
                <w:sz w:val="18"/>
              </w:rPr>
              <w:t>8</w:t>
            </w:r>
          </w:p>
        </w:tc>
        <w:tc>
          <w:tcPr>
            <w:tcW w:w="1208" w:type="dxa"/>
            <w:vAlign w:val="center"/>
          </w:tcPr>
          <w:p w14:paraId="72601EB6">
            <w:pPr>
              <w:ind w:left="180" w:leftChars="75"/>
              <w:jc w:val="center"/>
              <w:rPr>
                <w:sz w:val="18"/>
              </w:rPr>
            </w:pPr>
            <w:r>
              <w:rPr>
                <w:rFonts w:hint="eastAsia"/>
                <w:sz w:val="18"/>
              </w:rPr>
              <w:t>信号</w:t>
            </w:r>
          </w:p>
        </w:tc>
        <w:tc>
          <w:tcPr>
            <w:tcW w:w="1058" w:type="dxa"/>
            <w:vAlign w:val="center"/>
          </w:tcPr>
          <w:p w14:paraId="6C8712B1">
            <w:pPr>
              <w:pStyle w:val="114"/>
              <w:topLinePunct/>
              <w:snapToGrid w:val="0"/>
              <w:spacing w:before="106" w:after="106" w:line="240" w:lineRule="auto"/>
              <w:ind w:left="180" w:leftChars="75"/>
              <w:jc w:val="center"/>
              <w:rPr>
                <w:rFonts w:ascii="Times New Roman" w:hAnsi="Times New Roman"/>
                <w:color w:val="auto"/>
                <w:kern w:val="21"/>
                <w:szCs w:val="18"/>
              </w:rPr>
            </w:pPr>
            <w:r>
              <w:rPr>
                <w:rFonts w:hint="eastAsia" w:ascii="宋体" w:hAnsi="Times New Roman"/>
                <w:color w:val="auto"/>
                <w:szCs w:val="24"/>
              </w:rPr>
              <w:t>USB-</w:t>
            </w:r>
          </w:p>
        </w:tc>
        <w:tc>
          <w:tcPr>
            <w:tcW w:w="1631" w:type="dxa"/>
            <w:vAlign w:val="center"/>
          </w:tcPr>
          <w:p w14:paraId="14E503C5">
            <w:pPr>
              <w:ind w:left="180" w:leftChars="75"/>
              <w:jc w:val="center"/>
              <w:rPr>
                <w:sz w:val="18"/>
              </w:rPr>
            </w:pPr>
            <w:r>
              <w:rPr>
                <w:rFonts w:hint="eastAsia"/>
                <w:sz w:val="18"/>
              </w:rPr>
              <w:t>输入/输出</w:t>
            </w:r>
          </w:p>
        </w:tc>
        <w:tc>
          <w:tcPr>
            <w:tcW w:w="3361" w:type="dxa"/>
            <w:vMerge w:val="continue"/>
            <w:vAlign w:val="center"/>
          </w:tcPr>
          <w:p w14:paraId="30CE4C99">
            <w:pPr>
              <w:ind w:left="180" w:leftChars="75"/>
              <w:jc w:val="center"/>
              <w:rPr>
                <w:sz w:val="18"/>
              </w:rPr>
            </w:pPr>
          </w:p>
        </w:tc>
      </w:tr>
      <w:tr w14:paraId="57DFE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7777D8B">
            <w:pPr>
              <w:ind w:left="180" w:leftChars="75"/>
              <w:jc w:val="center"/>
              <w:rPr>
                <w:sz w:val="18"/>
              </w:rPr>
            </w:pPr>
            <w:r>
              <w:rPr>
                <w:rFonts w:hint="eastAsia"/>
                <w:sz w:val="18"/>
              </w:rPr>
              <w:t>9</w:t>
            </w:r>
          </w:p>
        </w:tc>
        <w:tc>
          <w:tcPr>
            <w:tcW w:w="1208" w:type="dxa"/>
            <w:vAlign w:val="center"/>
          </w:tcPr>
          <w:p w14:paraId="5E17FA90">
            <w:pPr>
              <w:ind w:left="180" w:leftChars="75"/>
              <w:jc w:val="center"/>
              <w:rPr>
                <w:sz w:val="18"/>
              </w:rPr>
            </w:pPr>
            <w:r>
              <w:rPr>
                <w:rFonts w:hint="eastAsia"/>
                <w:sz w:val="18"/>
              </w:rPr>
              <w:t>信号</w:t>
            </w:r>
          </w:p>
        </w:tc>
        <w:tc>
          <w:tcPr>
            <w:tcW w:w="1058" w:type="dxa"/>
            <w:vAlign w:val="center"/>
          </w:tcPr>
          <w:p w14:paraId="58F44193">
            <w:pPr>
              <w:pStyle w:val="114"/>
              <w:topLinePunct/>
              <w:snapToGrid w:val="0"/>
              <w:spacing w:before="106" w:after="106" w:line="240" w:lineRule="auto"/>
              <w:ind w:left="180" w:leftChars="75"/>
              <w:jc w:val="center"/>
              <w:rPr>
                <w:rFonts w:ascii="Times New Roman" w:hAnsi="Times New Roman"/>
                <w:color w:val="auto"/>
                <w:kern w:val="21"/>
                <w:szCs w:val="18"/>
              </w:rPr>
            </w:pPr>
            <w:r>
              <w:rPr>
                <w:rFonts w:hint="eastAsia" w:ascii="宋体"/>
              </w:rPr>
              <w:t>PCTRL</w:t>
            </w:r>
          </w:p>
        </w:tc>
        <w:tc>
          <w:tcPr>
            <w:tcW w:w="1631" w:type="dxa"/>
            <w:vAlign w:val="center"/>
          </w:tcPr>
          <w:p w14:paraId="2D848762">
            <w:pPr>
              <w:ind w:left="180" w:leftChars="75"/>
              <w:jc w:val="center"/>
              <w:rPr>
                <w:sz w:val="18"/>
              </w:rPr>
            </w:pPr>
            <w:r>
              <w:rPr>
                <w:rFonts w:hint="eastAsia"/>
                <w:sz w:val="18"/>
              </w:rPr>
              <w:t>输入</w:t>
            </w:r>
          </w:p>
        </w:tc>
        <w:tc>
          <w:tcPr>
            <w:tcW w:w="3361" w:type="dxa"/>
          </w:tcPr>
          <w:p w14:paraId="504A926B">
            <w:pPr>
              <w:ind w:left="180" w:leftChars="75"/>
              <w:jc w:val="center"/>
              <w:rPr>
                <w:sz w:val="18"/>
              </w:rPr>
            </w:pPr>
            <w:r>
              <w:rPr>
                <w:rFonts w:hint="eastAsia"/>
                <w:sz w:val="18"/>
              </w:rPr>
              <w:t>SIM卡加热控制信号，为“0”时关断 (3.3V/TTL)</w:t>
            </w:r>
          </w:p>
        </w:tc>
      </w:tr>
      <w:tr w14:paraId="5AB5F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43DC5B8C">
            <w:pPr>
              <w:ind w:left="180" w:leftChars="75"/>
              <w:jc w:val="center"/>
              <w:rPr>
                <w:sz w:val="18"/>
              </w:rPr>
            </w:pPr>
            <w:r>
              <w:rPr>
                <w:rFonts w:hint="eastAsia"/>
                <w:sz w:val="18"/>
              </w:rPr>
              <w:t>10</w:t>
            </w:r>
          </w:p>
        </w:tc>
        <w:tc>
          <w:tcPr>
            <w:tcW w:w="1208" w:type="dxa"/>
            <w:vAlign w:val="center"/>
          </w:tcPr>
          <w:p w14:paraId="77B0F454">
            <w:pPr>
              <w:ind w:left="180" w:leftChars="75"/>
              <w:jc w:val="center"/>
              <w:rPr>
                <w:sz w:val="18"/>
              </w:rPr>
            </w:pPr>
            <w:r>
              <w:rPr>
                <w:rFonts w:hint="eastAsia"/>
                <w:sz w:val="18"/>
              </w:rPr>
              <w:t>电源地</w:t>
            </w:r>
          </w:p>
        </w:tc>
        <w:tc>
          <w:tcPr>
            <w:tcW w:w="1058" w:type="dxa"/>
            <w:vAlign w:val="center"/>
          </w:tcPr>
          <w:p w14:paraId="5A9A3EFD">
            <w:pPr>
              <w:pStyle w:val="114"/>
              <w:topLinePunct/>
              <w:snapToGrid w:val="0"/>
              <w:spacing w:before="106" w:after="106" w:line="240" w:lineRule="auto"/>
              <w:ind w:left="180" w:leftChars="75"/>
              <w:jc w:val="center"/>
              <w:rPr>
                <w:rFonts w:ascii="Times New Roman" w:hAnsi="Times New Roman"/>
                <w:color w:val="auto"/>
                <w:kern w:val="21"/>
                <w:szCs w:val="18"/>
              </w:rPr>
            </w:pPr>
            <w:r>
              <w:rPr>
                <w:rFonts w:hint="eastAsia" w:ascii="宋体"/>
              </w:rPr>
              <w:t>GND</w:t>
            </w:r>
          </w:p>
        </w:tc>
        <w:tc>
          <w:tcPr>
            <w:tcW w:w="1631" w:type="dxa"/>
            <w:vAlign w:val="center"/>
          </w:tcPr>
          <w:p w14:paraId="6A6F4F24">
            <w:pPr>
              <w:ind w:left="180" w:leftChars="75"/>
              <w:jc w:val="center"/>
              <w:rPr>
                <w:sz w:val="18"/>
              </w:rPr>
            </w:pPr>
            <w:r>
              <w:rPr>
                <w:rFonts w:hint="eastAsia"/>
                <w:sz w:val="18"/>
              </w:rPr>
              <w:t>电源输入</w:t>
            </w:r>
          </w:p>
        </w:tc>
        <w:tc>
          <w:tcPr>
            <w:tcW w:w="3361" w:type="dxa"/>
            <w:tcBorders>
              <w:bottom w:val="single" w:color="auto" w:sz="4" w:space="0"/>
            </w:tcBorders>
            <w:vAlign w:val="center"/>
          </w:tcPr>
          <w:p w14:paraId="4B3C131C">
            <w:pPr>
              <w:ind w:left="180" w:leftChars="75"/>
              <w:jc w:val="center"/>
              <w:rPr>
                <w:sz w:val="18"/>
              </w:rPr>
            </w:pPr>
            <w:r>
              <w:rPr>
                <w:rFonts w:hint="eastAsia"/>
                <w:sz w:val="18"/>
              </w:rPr>
              <w:t>通信模块电源地输入</w:t>
            </w:r>
          </w:p>
        </w:tc>
      </w:tr>
      <w:tr w14:paraId="0222C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2AE3AF4">
            <w:pPr>
              <w:ind w:left="180" w:leftChars="75"/>
              <w:jc w:val="center"/>
              <w:rPr>
                <w:sz w:val="18"/>
              </w:rPr>
            </w:pPr>
            <w:r>
              <w:rPr>
                <w:rFonts w:hint="eastAsia"/>
                <w:sz w:val="18"/>
              </w:rPr>
              <w:t>11</w:t>
            </w:r>
          </w:p>
        </w:tc>
        <w:tc>
          <w:tcPr>
            <w:tcW w:w="1208" w:type="dxa"/>
            <w:vAlign w:val="center"/>
          </w:tcPr>
          <w:p w14:paraId="41185704">
            <w:pPr>
              <w:ind w:left="180" w:leftChars="75"/>
              <w:jc w:val="center"/>
              <w:rPr>
                <w:sz w:val="18"/>
              </w:rPr>
            </w:pPr>
            <w:r>
              <w:rPr>
                <w:rFonts w:hint="eastAsia"/>
                <w:sz w:val="18"/>
              </w:rPr>
              <w:t>模块控制</w:t>
            </w:r>
          </w:p>
        </w:tc>
        <w:tc>
          <w:tcPr>
            <w:tcW w:w="1058" w:type="dxa"/>
            <w:vAlign w:val="center"/>
          </w:tcPr>
          <w:p w14:paraId="5DCF0D04">
            <w:pPr>
              <w:pStyle w:val="114"/>
              <w:topLinePunct/>
              <w:snapToGrid w:val="0"/>
              <w:spacing w:before="106" w:after="106" w:line="240" w:lineRule="auto"/>
              <w:ind w:left="180" w:leftChars="75"/>
              <w:jc w:val="center"/>
              <w:rPr>
                <w:rFonts w:ascii="Times New Roman" w:hAnsi="Times New Roman"/>
                <w:color w:val="auto"/>
                <w:kern w:val="21"/>
                <w:szCs w:val="18"/>
              </w:rPr>
            </w:pPr>
            <w:r>
              <w:rPr>
                <w:rFonts w:hint="eastAsia" w:ascii="宋体"/>
              </w:rPr>
              <w:t>/RST</w:t>
            </w:r>
          </w:p>
        </w:tc>
        <w:tc>
          <w:tcPr>
            <w:tcW w:w="1631" w:type="dxa"/>
            <w:vAlign w:val="center"/>
          </w:tcPr>
          <w:p w14:paraId="6B33471D">
            <w:pPr>
              <w:ind w:left="180" w:leftChars="75"/>
              <w:jc w:val="center"/>
              <w:rPr>
                <w:sz w:val="18"/>
              </w:rPr>
            </w:pPr>
            <w:r>
              <w:rPr>
                <w:rFonts w:hint="eastAsia"/>
                <w:sz w:val="18"/>
              </w:rPr>
              <w:t>输入</w:t>
            </w:r>
          </w:p>
        </w:tc>
        <w:tc>
          <w:tcPr>
            <w:tcW w:w="3361" w:type="dxa"/>
            <w:tcBorders>
              <w:top w:val="single" w:color="auto" w:sz="4" w:space="0"/>
            </w:tcBorders>
            <w:vAlign w:val="center"/>
          </w:tcPr>
          <w:p w14:paraId="293C1C9F">
            <w:pPr>
              <w:ind w:left="180" w:leftChars="75"/>
              <w:jc w:val="center"/>
              <w:rPr>
                <w:sz w:val="18"/>
              </w:rPr>
            </w:pPr>
            <w:r>
              <w:rPr>
                <w:rFonts w:hint="eastAsia"/>
                <w:sz w:val="18"/>
              </w:rPr>
              <w:t>通信模块复位控制信号，为“0”时通信模块处于复位状态（3.3V/TTL）</w:t>
            </w:r>
          </w:p>
        </w:tc>
      </w:tr>
      <w:tr w14:paraId="0E557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0B50D9A9">
            <w:pPr>
              <w:ind w:left="180" w:leftChars="75"/>
              <w:jc w:val="center"/>
              <w:rPr>
                <w:sz w:val="18"/>
              </w:rPr>
            </w:pPr>
            <w:r>
              <w:rPr>
                <w:rFonts w:hint="eastAsia"/>
                <w:sz w:val="18"/>
              </w:rPr>
              <w:t>12</w:t>
            </w:r>
          </w:p>
        </w:tc>
        <w:tc>
          <w:tcPr>
            <w:tcW w:w="1208" w:type="dxa"/>
            <w:vAlign w:val="center"/>
          </w:tcPr>
          <w:p w14:paraId="37BAD308">
            <w:pPr>
              <w:ind w:left="180" w:leftChars="75"/>
              <w:jc w:val="center"/>
              <w:rPr>
                <w:sz w:val="18"/>
              </w:rPr>
            </w:pPr>
            <w:r>
              <w:rPr>
                <w:rFonts w:hint="eastAsia"/>
                <w:sz w:val="18"/>
              </w:rPr>
              <w:t>信号</w:t>
            </w:r>
          </w:p>
        </w:tc>
        <w:tc>
          <w:tcPr>
            <w:tcW w:w="1058" w:type="dxa"/>
            <w:vAlign w:val="center"/>
          </w:tcPr>
          <w:p w14:paraId="153EB1F1">
            <w:pPr>
              <w:ind w:left="180" w:leftChars="75"/>
              <w:jc w:val="center"/>
              <w:rPr>
                <w:rFonts w:cs="Arial"/>
                <w:shd w:val="clear" w:color="auto" w:fill="FFFFFF"/>
              </w:rPr>
            </w:pPr>
            <w:r>
              <w:rPr>
                <w:rFonts w:hint="eastAsia"/>
                <w:sz w:val="18"/>
              </w:rPr>
              <w:t>ON/OFF</w:t>
            </w:r>
          </w:p>
        </w:tc>
        <w:tc>
          <w:tcPr>
            <w:tcW w:w="1631" w:type="dxa"/>
            <w:vAlign w:val="center"/>
          </w:tcPr>
          <w:p w14:paraId="213D1F27">
            <w:pPr>
              <w:ind w:left="180" w:leftChars="75"/>
              <w:jc w:val="center"/>
              <w:rPr>
                <w:sz w:val="18"/>
              </w:rPr>
            </w:pPr>
            <w:r>
              <w:rPr>
                <w:rFonts w:hint="eastAsia"/>
                <w:sz w:val="18"/>
              </w:rPr>
              <w:t>输入</w:t>
            </w:r>
          </w:p>
        </w:tc>
        <w:tc>
          <w:tcPr>
            <w:tcW w:w="3361" w:type="dxa"/>
            <w:vAlign w:val="center"/>
          </w:tcPr>
          <w:p w14:paraId="40E0E246">
            <w:pPr>
              <w:ind w:left="180" w:leftChars="75"/>
              <w:jc w:val="center"/>
              <w:rPr>
                <w:sz w:val="18"/>
              </w:rPr>
            </w:pPr>
            <w:r>
              <w:rPr>
                <w:sz w:val="18"/>
              </w:rPr>
              <w:t>通信模块控制信号，低电平持续大于 1.1s为开机信号（3.3V/TTL）</w:t>
            </w:r>
          </w:p>
        </w:tc>
      </w:tr>
      <w:tr w14:paraId="3CEAF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0111FCC8">
            <w:pPr>
              <w:ind w:left="180" w:leftChars="75"/>
              <w:jc w:val="center"/>
              <w:rPr>
                <w:sz w:val="18"/>
              </w:rPr>
            </w:pPr>
            <w:r>
              <w:rPr>
                <w:rFonts w:hint="eastAsia"/>
                <w:sz w:val="18"/>
              </w:rPr>
              <w:t>13</w:t>
            </w:r>
          </w:p>
        </w:tc>
        <w:tc>
          <w:tcPr>
            <w:tcW w:w="1208" w:type="dxa"/>
            <w:vAlign w:val="center"/>
          </w:tcPr>
          <w:p w14:paraId="2A1B41F3">
            <w:pPr>
              <w:ind w:left="180" w:leftChars="75"/>
              <w:jc w:val="center"/>
              <w:rPr>
                <w:sz w:val="18"/>
              </w:rPr>
            </w:pPr>
            <w:r>
              <w:rPr>
                <w:rFonts w:hint="eastAsia"/>
                <w:sz w:val="18"/>
              </w:rPr>
              <w:t>状态识别</w:t>
            </w:r>
          </w:p>
        </w:tc>
        <w:tc>
          <w:tcPr>
            <w:tcW w:w="1058" w:type="dxa"/>
            <w:vAlign w:val="center"/>
          </w:tcPr>
          <w:p w14:paraId="72BDD115">
            <w:pPr>
              <w:ind w:left="180" w:leftChars="75"/>
              <w:jc w:val="center"/>
              <w:rPr>
                <w:sz w:val="18"/>
              </w:rPr>
            </w:pPr>
            <w:r>
              <w:rPr>
                <w:rFonts w:hint="eastAsia"/>
                <w:sz w:val="18"/>
              </w:rPr>
              <w:t>STATE0</w:t>
            </w:r>
          </w:p>
        </w:tc>
        <w:tc>
          <w:tcPr>
            <w:tcW w:w="1631" w:type="dxa"/>
            <w:vAlign w:val="center"/>
          </w:tcPr>
          <w:p w14:paraId="770AF4BF">
            <w:pPr>
              <w:ind w:left="180" w:leftChars="75"/>
              <w:jc w:val="center"/>
              <w:rPr>
                <w:sz w:val="18"/>
              </w:rPr>
            </w:pPr>
            <w:r>
              <w:rPr>
                <w:rFonts w:hint="eastAsia"/>
                <w:sz w:val="18"/>
              </w:rPr>
              <w:t>输出</w:t>
            </w:r>
          </w:p>
        </w:tc>
        <w:tc>
          <w:tcPr>
            <w:tcW w:w="3361" w:type="dxa"/>
            <w:vMerge w:val="restart"/>
            <w:vAlign w:val="center"/>
          </w:tcPr>
          <w:p w14:paraId="7A5C2B02">
            <w:pPr>
              <w:ind w:left="180" w:leftChars="75"/>
              <w:jc w:val="center"/>
              <w:rPr>
                <w:sz w:val="18"/>
              </w:rPr>
            </w:pPr>
            <w:r>
              <w:rPr>
                <w:rFonts w:hint="eastAsia"/>
                <w:sz w:val="18"/>
              </w:rPr>
              <w:t>在模块未插入时，其脚不可悬空，在终端侧对状态识别管脚做弱上拉处理，模块侧的状态识别管脚为“0”时做强下拉处理或者直接接地，详细功能定义应符合表</w:t>
            </w:r>
            <w:r>
              <w:rPr>
                <w:rFonts w:hint="eastAsia"/>
              </w:rPr>
              <w:t>6</w:t>
            </w:r>
            <w:r>
              <w:rPr>
                <w:rFonts w:hint="eastAsia"/>
                <w:sz w:val="18"/>
              </w:rPr>
              <w:t>的规定 。</w:t>
            </w:r>
          </w:p>
        </w:tc>
      </w:tr>
      <w:tr w14:paraId="6E42C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CA04D3E">
            <w:pPr>
              <w:ind w:left="180" w:leftChars="75"/>
              <w:jc w:val="center"/>
              <w:rPr>
                <w:sz w:val="18"/>
              </w:rPr>
            </w:pPr>
            <w:r>
              <w:rPr>
                <w:rFonts w:hint="eastAsia"/>
                <w:sz w:val="18"/>
              </w:rPr>
              <w:t>14</w:t>
            </w:r>
          </w:p>
        </w:tc>
        <w:tc>
          <w:tcPr>
            <w:tcW w:w="1208" w:type="dxa"/>
            <w:vAlign w:val="center"/>
          </w:tcPr>
          <w:p w14:paraId="4CC00CCE">
            <w:pPr>
              <w:ind w:left="180" w:leftChars="75"/>
              <w:jc w:val="center"/>
              <w:rPr>
                <w:sz w:val="18"/>
              </w:rPr>
            </w:pPr>
            <w:r>
              <w:rPr>
                <w:rFonts w:hint="eastAsia"/>
                <w:sz w:val="18"/>
              </w:rPr>
              <w:t>状态识别</w:t>
            </w:r>
          </w:p>
        </w:tc>
        <w:tc>
          <w:tcPr>
            <w:tcW w:w="1058" w:type="dxa"/>
            <w:vAlign w:val="center"/>
          </w:tcPr>
          <w:p w14:paraId="7EB80709">
            <w:pPr>
              <w:ind w:left="180" w:leftChars="75"/>
              <w:jc w:val="center"/>
              <w:rPr>
                <w:sz w:val="18"/>
              </w:rPr>
            </w:pPr>
            <w:r>
              <w:rPr>
                <w:rFonts w:hint="eastAsia"/>
                <w:sz w:val="18"/>
              </w:rPr>
              <w:t>STATE1</w:t>
            </w:r>
          </w:p>
        </w:tc>
        <w:tc>
          <w:tcPr>
            <w:tcW w:w="1631" w:type="dxa"/>
            <w:vAlign w:val="center"/>
          </w:tcPr>
          <w:p w14:paraId="74F2DA0E">
            <w:pPr>
              <w:ind w:left="180" w:leftChars="75"/>
              <w:jc w:val="center"/>
              <w:rPr>
                <w:sz w:val="18"/>
              </w:rPr>
            </w:pPr>
            <w:r>
              <w:rPr>
                <w:rFonts w:hint="eastAsia"/>
                <w:sz w:val="18"/>
              </w:rPr>
              <w:t>输出</w:t>
            </w:r>
          </w:p>
        </w:tc>
        <w:tc>
          <w:tcPr>
            <w:tcW w:w="3361" w:type="dxa"/>
            <w:vMerge w:val="continue"/>
            <w:vAlign w:val="center"/>
          </w:tcPr>
          <w:p w14:paraId="23A4399B">
            <w:pPr>
              <w:ind w:left="180" w:leftChars="75"/>
              <w:jc w:val="center"/>
              <w:rPr>
                <w:sz w:val="18"/>
              </w:rPr>
            </w:pPr>
          </w:p>
        </w:tc>
      </w:tr>
      <w:tr w14:paraId="4E893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tcBorders>
              <w:bottom w:val="single" w:color="auto" w:sz="4" w:space="0"/>
            </w:tcBorders>
            <w:vAlign w:val="center"/>
          </w:tcPr>
          <w:p w14:paraId="12B88DA7">
            <w:pPr>
              <w:ind w:left="180" w:leftChars="75"/>
              <w:jc w:val="center"/>
              <w:rPr>
                <w:sz w:val="18"/>
              </w:rPr>
            </w:pPr>
            <w:r>
              <w:rPr>
                <w:rFonts w:hint="eastAsia"/>
                <w:sz w:val="18"/>
              </w:rPr>
              <w:t>15</w:t>
            </w:r>
          </w:p>
        </w:tc>
        <w:tc>
          <w:tcPr>
            <w:tcW w:w="1208" w:type="dxa"/>
            <w:tcBorders>
              <w:bottom w:val="single" w:color="auto" w:sz="4" w:space="0"/>
            </w:tcBorders>
            <w:vAlign w:val="center"/>
          </w:tcPr>
          <w:p w14:paraId="4D1EFE3C">
            <w:pPr>
              <w:ind w:left="180" w:leftChars="75"/>
              <w:jc w:val="center"/>
              <w:rPr>
                <w:sz w:val="18"/>
              </w:rPr>
            </w:pPr>
            <w:r>
              <w:rPr>
                <w:rFonts w:hint="eastAsia"/>
                <w:sz w:val="18"/>
              </w:rPr>
              <w:t>网络信号</w:t>
            </w:r>
          </w:p>
        </w:tc>
        <w:tc>
          <w:tcPr>
            <w:tcW w:w="1058" w:type="dxa"/>
            <w:tcBorders>
              <w:bottom w:val="single" w:color="auto" w:sz="4" w:space="0"/>
            </w:tcBorders>
            <w:vAlign w:val="center"/>
          </w:tcPr>
          <w:p w14:paraId="390C10F9">
            <w:pPr>
              <w:ind w:left="180" w:leftChars="75"/>
              <w:jc w:val="center"/>
              <w:rPr>
                <w:sz w:val="18"/>
              </w:rPr>
            </w:pPr>
            <w:r>
              <w:rPr>
                <w:rFonts w:hint="eastAsia"/>
                <w:sz w:val="18"/>
              </w:rPr>
              <w:t>/LED_ACT</w:t>
            </w:r>
          </w:p>
        </w:tc>
        <w:tc>
          <w:tcPr>
            <w:tcW w:w="1631" w:type="dxa"/>
            <w:tcBorders>
              <w:bottom w:val="single" w:color="auto" w:sz="4" w:space="0"/>
            </w:tcBorders>
            <w:vAlign w:val="center"/>
          </w:tcPr>
          <w:p w14:paraId="1EF3FDBF">
            <w:pPr>
              <w:ind w:left="180" w:leftChars="75"/>
              <w:jc w:val="center"/>
              <w:rPr>
                <w:sz w:val="18"/>
              </w:rPr>
            </w:pPr>
            <w:r>
              <w:rPr>
                <w:rFonts w:hint="eastAsia"/>
                <w:sz w:val="18"/>
              </w:rPr>
              <w:t>输入</w:t>
            </w:r>
          </w:p>
        </w:tc>
        <w:tc>
          <w:tcPr>
            <w:tcW w:w="3361" w:type="dxa"/>
            <w:tcBorders>
              <w:bottom w:val="single" w:color="auto" w:sz="4" w:space="0"/>
            </w:tcBorders>
            <w:vAlign w:val="center"/>
          </w:tcPr>
          <w:p w14:paraId="115A4156">
            <w:pPr>
              <w:ind w:left="180" w:leftChars="75"/>
              <w:jc w:val="center"/>
              <w:rPr>
                <w:sz w:val="18"/>
              </w:rPr>
            </w:pPr>
            <w:r>
              <w:rPr>
                <w:rFonts w:hint="eastAsia"/>
                <w:sz w:val="18"/>
              </w:rPr>
              <w:t>网络指示灯输入信号，低电平有效，指示网络有数据正在传输。</w:t>
            </w:r>
          </w:p>
        </w:tc>
      </w:tr>
      <w:tr w14:paraId="41DDE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tcBorders>
              <w:top w:val="single" w:color="auto" w:sz="4" w:space="0"/>
              <w:left w:val="single" w:color="auto" w:sz="4" w:space="0"/>
              <w:bottom w:val="single" w:color="auto" w:sz="4" w:space="0"/>
              <w:right w:val="single" w:color="auto" w:sz="4" w:space="0"/>
            </w:tcBorders>
            <w:vAlign w:val="center"/>
          </w:tcPr>
          <w:p w14:paraId="00D6E86A">
            <w:pPr>
              <w:ind w:left="180" w:leftChars="75"/>
              <w:jc w:val="center"/>
              <w:rPr>
                <w:sz w:val="18"/>
              </w:rPr>
            </w:pPr>
            <w:r>
              <w:rPr>
                <w:rFonts w:hint="eastAsia"/>
                <w:sz w:val="18"/>
              </w:rPr>
              <w:t>16</w:t>
            </w:r>
          </w:p>
        </w:tc>
        <w:tc>
          <w:tcPr>
            <w:tcW w:w="1208" w:type="dxa"/>
            <w:tcBorders>
              <w:top w:val="single" w:color="auto" w:sz="4" w:space="0"/>
              <w:left w:val="single" w:color="auto" w:sz="4" w:space="0"/>
              <w:bottom w:val="single" w:color="auto" w:sz="4" w:space="0"/>
              <w:right w:val="single" w:color="auto" w:sz="4" w:space="0"/>
            </w:tcBorders>
            <w:vAlign w:val="center"/>
          </w:tcPr>
          <w:p w14:paraId="4F9EEDB8">
            <w:pPr>
              <w:ind w:left="180" w:leftChars="75"/>
              <w:jc w:val="center"/>
              <w:rPr>
                <w:sz w:val="18"/>
              </w:rPr>
            </w:pPr>
            <w:r>
              <w:rPr>
                <w:rFonts w:hint="eastAsia"/>
                <w:sz w:val="18"/>
              </w:rPr>
              <w:t>网络信号</w:t>
            </w:r>
          </w:p>
        </w:tc>
        <w:tc>
          <w:tcPr>
            <w:tcW w:w="1058" w:type="dxa"/>
            <w:tcBorders>
              <w:top w:val="single" w:color="auto" w:sz="4" w:space="0"/>
              <w:left w:val="single" w:color="auto" w:sz="4" w:space="0"/>
              <w:bottom w:val="single" w:color="auto" w:sz="4" w:space="0"/>
              <w:right w:val="single" w:color="auto" w:sz="4" w:space="0"/>
            </w:tcBorders>
            <w:vAlign w:val="center"/>
          </w:tcPr>
          <w:p w14:paraId="1F128310">
            <w:pPr>
              <w:ind w:left="180" w:leftChars="75"/>
              <w:jc w:val="center"/>
              <w:rPr>
                <w:sz w:val="18"/>
              </w:rPr>
            </w:pPr>
            <w:r>
              <w:rPr>
                <w:rFonts w:hint="eastAsia"/>
                <w:sz w:val="18"/>
              </w:rPr>
              <w:t>/LED_LINK</w:t>
            </w:r>
          </w:p>
        </w:tc>
        <w:tc>
          <w:tcPr>
            <w:tcW w:w="1631" w:type="dxa"/>
            <w:tcBorders>
              <w:top w:val="single" w:color="auto" w:sz="4" w:space="0"/>
              <w:left w:val="single" w:color="auto" w:sz="4" w:space="0"/>
              <w:bottom w:val="single" w:color="auto" w:sz="4" w:space="0"/>
              <w:right w:val="single" w:color="auto" w:sz="4" w:space="0"/>
            </w:tcBorders>
            <w:vAlign w:val="center"/>
          </w:tcPr>
          <w:p w14:paraId="243ACC3D">
            <w:pPr>
              <w:ind w:left="180" w:leftChars="75"/>
              <w:jc w:val="center"/>
              <w:rPr>
                <w:sz w:val="18"/>
              </w:rPr>
            </w:pPr>
            <w:r>
              <w:rPr>
                <w:rFonts w:hint="eastAsia"/>
                <w:sz w:val="18"/>
              </w:rPr>
              <w:t>输入</w:t>
            </w:r>
          </w:p>
        </w:tc>
        <w:tc>
          <w:tcPr>
            <w:tcW w:w="3361" w:type="dxa"/>
            <w:tcBorders>
              <w:top w:val="single" w:color="auto" w:sz="4" w:space="0"/>
              <w:left w:val="single" w:color="auto" w:sz="4" w:space="0"/>
              <w:bottom w:val="single" w:color="auto" w:sz="4" w:space="0"/>
              <w:right w:val="single" w:color="auto" w:sz="4" w:space="0"/>
            </w:tcBorders>
            <w:vAlign w:val="center"/>
          </w:tcPr>
          <w:p w14:paraId="7EBA0850">
            <w:pPr>
              <w:ind w:left="180" w:leftChars="75"/>
              <w:jc w:val="center"/>
              <w:rPr>
                <w:sz w:val="18"/>
              </w:rPr>
            </w:pPr>
            <w:r>
              <w:rPr>
                <w:rFonts w:hint="eastAsia"/>
                <w:sz w:val="18"/>
              </w:rPr>
              <w:t>网络指示灯输入信号，低电平有效，指示网络物理连接已建立。</w:t>
            </w:r>
          </w:p>
        </w:tc>
      </w:tr>
      <w:tr w14:paraId="1231C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tcBorders>
              <w:top w:val="single" w:color="auto" w:sz="4" w:space="0"/>
            </w:tcBorders>
            <w:vAlign w:val="center"/>
          </w:tcPr>
          <w:p w14:paraId="783B58D3">
            <w:pPr>
              <w:ind w:left="180" w:leftChars="75"/>
              <w:jc w:val="center"/>
              <w:rPr>
                <w:sz w:val="18"/>
              </w:rPr>
            </w:pPr>
            <w:r>
              <w:rPr>
                <w:rFonts w:hint="eastAsia"/>
                <w:sz w:val="18"/>
              </w:rPr>
              <w:t>17</w:t>
            </w:r>
          </w:p>
        </w:tc>
        <w:tc>
          <w:tcPr>
            <w:tcW w:w="1208" w:type="dxa"/>
            <w:tcBorders>
              <w:top w:val="single" w:color="auto" w:sz="4" w:space="0"/>
            </w:tcBorders>
            <w:vAlign w:val="center"/>
          </w:tcPr>
          <w:p w14:paraId="17CB8D7E">
            <w:pPr>
              <w:ind w:left="180" w:leftChars="75"/>
              <w:jc w:val="center"/>
              <w:rPr>
                <w:sz w:val="18"/>
              </w:rPr>
            </w:pPr>
            <w:r>
              <w:rPr>
                <w:rFonts w:hint="eastAsia"/>
                <w:sz w:val="18"/>
              </w:rPr>
              <w:t>网络信号</w:t>
            </w:r>
          </w:p>
        </w:tc>
        <w:tc>
          <w:tcPr>
            <w:tcW w:w="1058" w:type="dxa"/>
            <w:tcBorders>
              <w:top w:val="single" w:color="auto" w:sz="4" w:space="0"/>
            </w:tcBorders>
            <w:vAlign w:val="center"/>
          </w:tcPr>
          <w:p w14:paraId="76FFD18B">
            <w:pPr>
              <w:ind w:left="180" w:leftChars="75"/>
              <w:jc w:val="center"/>
              <w:rPr>
                <w:sz w:val="18"/>
              </w:rPr>
            </w:pPr>
            <w:r>
              <w:rPr>
                <w:rFonts w:hint="eastAsia"/>
                <w:sz w:val="18"/>
              </w:rPr>
              <w:t>TD+</w:t>
            </w:r>
          </w:p>
        </w:tc>
        <w:tc>
          <w:tcPr>
            <w:tcW w:w="1631" w:type="dxa"/>
            <w:tcBorders>
              <w:top w:val="single" w:color="auto" w:sz="4" w:space="0"/>
              <w:right w:val="single" w:color="auto" w:sz="4" w:space="0"/>
            </w:tcBorders>
            <w:vAlign w:val="center"/>
          </w:tcPr>
          <w:p w14:paraId="4F16B93B">
            <w:pPr>
              <w:ind w:left="180" w:leftChars="75"/>
              <w:jc w:val="center"/>
              <w:rPr>
                <w:sz w:val="18"/>
              </w:rPr>
            </w:pPr>
            <w:r>
              <w:rPr>
                <w:rFonts w:hint="eastAsia"/>
                <w:sz w:val="18"/>
              </w:rPr>
              <w:t>网络差分信号</w:t>
            </w:r>
          </w:p>
        </w:tc>
        <w:tc>
          <w:tcPr>
            <w:tcW w:w="3361" w:type="dxa"/>
            <w:tcBorders>
              <w:top w:val="single" w:color="auto" w:sz="4" w:space="0"/>
              <w:left w:val="single" w:color="auto" w:sz="4" w:space="0"/>
              <w:bottom w:val="single" w:color="auto" w:sz="4" w:space="0"/>
              <w:right w:val="single" w:color="auto" w:sz="4" w:space="0"/>
            </w:tcBorders>
            <w:vAlign w:val="center"/>
          </w:tcPr>
          <w:p w14:paraId="35CCF077">
            <w:pPr>
              <w:ind w:left="180" w:leftChars="75"/>
              <w:jc w:val="center"/>
              <w:rPr>
                <w:sz w:val="18"/>
              </w:rPr>
            </w:pPr>
            <w:r>
              <w:rPr>
                <w:rFonts w:hint="eastAsia"/>
                <w:sz w:val="18"/>
              </w:rPr>
              <w:t>以太网发送</w:t>
            </w:r>
          </w:p>
        </w:tc>
      </w:tr>
      <w:tr w14:paraId="38284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B5948F8">
            <w:pPr>
              <w:ind w:left="180" w:leftChars="75"/>
              <w:jc w:val="center"/>
              <w:rPr>
                <w:sz w:val="18"/>
              </w:rPr>
            </w:pPr>
            <w:r>
              <w:rPr>
                <w:rFonts w:hint="eastAsia"/>
                <w:sz w:val="18"/>
              </w:rPr>
              <w:t>18</w:t>
            </w:r>
          </w:p>
        </w:tc>
        <w:tc>
          <w:tcPr>
            <w:tcW w:w="1208" w:type="dxa"/>
            <w:vAlign w:val="center"/>
          </w:tcPr>
          <w:p w14:paraId="4B51068B">
            <w:pPr>
              <w:ind w:left="180" w:leftChars="75"/>
              <w:jc w:val="center"/>
              <w:rPr>
                <w:sz w:val="18"/>
              </w:rPr>
            </w:pPr>
            <w:r>
              <w:rPr>
                <w:rFonts w:hint="eastAsia"/>
                <w:sz w:val="18"/>
              </w:rPr>
              <w:t>网络信号</w:t>
            </w:r>
          </w:p>
        </w:tc>
        <w:tc>
          <w:tcPr>
            <w:tcW w:w="1058" w:type="dxa"/>
            <w:vAlign w:val="center"/>
          </w:tcPr>
          <w:p w14:paraId="7E74E207">
            <w:pPr>
              <w:ind w:left="180" w:leftChars="75"/>
              <w:jc w:val="center"/>
              <w:rPr>
                <w:sz w:val="18"/>
              </w:rPr>
            </w:pPr>
            <w:r>
              <w:rPr>
                <w:rFonts w:hint="eastAsia"/>
                <w:sz w:val="18"/>
              </w:rPr>
              <w:t>TD-</w:t>
            </w:r>
          </w:p>
        </w:tc>
        <w:tc>
          <w:tcPr>
            <w:tcW w:w="1631" w:type="dxa"/>
            <w:tcBorders>
              <w:right w:val="single" w:color="auto" w:sz="4" w:space="0"/>
            </w:tcBorders>
            <w:vAlign w:val="center"/>
          </w:tcPr>
          <w:p w14:paraId="65101715">
            <w:pPr>
              <w:ind w:left="180" w:leftChars="75"/>
              <w:jc w:val="center"/>
              <w:rPr>
                <w:sz w:val="18"/>
              </w:rPr>
            </w:pPr>
            <w:r>
              <w:rPr>
                <w:rFonts w:hint="eastAsia"/>
                <w:sz w:val="18"/>
              </w:rPr>
              <w:t>网络差分信号</w:t>
            </w:r>
          </w:p>
        </w:tc>
        <w:tc>
          <w:tcPr>
            <w:tcW w:w="3361" w:type="dxa"/>
            <w:tcBorders>
              <w:top w:val="single" w:color="auto" w:sz="4" w:space="0"/>
              <w:left w:val="single" w:color="auto" w:sz="4" w:space="0"/>
              <w:bottom w:val="single" w:color="auto" w:sz="4" w:space="0"/>
              <w:right w:val="single" w:color="auto" w:sz="4" w:space="0"/>
            </w:tcBorders>
            <w:vAlign w:val="center"/>
          </w:tcPr>
          <w:p w14:paraId="35527A3D">
            <w:pPr>
              <w:ind w:left="180" w:leftChars="75"/>
              <w:jc w:val="center"/>
              <w:rPr>
                <w:sz w:val="18"/>
              </w:rPr>
            </w:pPr>
            <w:r>
              <w:rPr>
                <w:rFonts w:hint="eastAsia"/>
                <w:sz w:val="18"/>
              </w:rPr>
              <w:t>以太网发送</w:t>
            </w:r>
          </w:p>
        </w:tc>
      </w:tr>
      <w:tr w14:paraId="69930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C6F8EBB">
            <w:pPr>
              <w:ind w:left="180" w:leftChars="75"/>
              <w:jc w:val="center"/>
              <w:rPr>
                <w:sz w:val="18"/>
              </w:rPr>
            </w:pPr>
            <w:r>
              <w:rPr>
                <w:rFonts w:hint="eastAsia"/>
                <w:sz w:val="18"/>
              </w:rPr>
              <w:t>19</w:t>
            </w:r>
          </w:p>
        </w:tc>
        <w:tc>
          <w:tcPr>
            <w:tcW w:w="1208" w:type="dxa"/>
            <w:vAlign w:val="center"/>
          </w:tcPr>
          <w:p w14:paraId="5EC395EA">
            <w:pPr>
              <w:ind w:left="180" w:leftChars="75"/>
              <w:jc w:val="center"/>
              <w:rPr>
                <w:sz w:val="18"/>
              </w:rPr>
            </w:pPr>
            <w:r>
              <w:rPr>
                <w:rFonts w:hint="eastAsia"/>
                <w:sz w:val="18"/>
              </w:rPr>
              <w:t>网络信号</w:t>
            </w:r>
          </w:p>
        </w:tc>
        <w:tc>
          <w:tcPr>
            <w:tcW w:w="1058" w:type="dxa"/>
            <w:vAlign w:val="center"/>
          </w:tcPr>
          <w:p w14:paraId="105B2720">
            <w:pPr>
              <w:ind w:left="180" w:leftChars="75"/>
              <w:jc w:val="center"/>
              <w:rPr>
                <w:sz w:val="18"/>
              </w:rPr>
            </w:pPr>
            <w:r>
              <w:rPr>
                <w:rFonts w:hint="eastAsia"/>
                <w:sz w:val="18"/>
              </w:rPr>
              <w:t>RD+</w:t>
            </w:r>
          </w:p>
        </w:tc>
        <w:tc>
          <w:tcPr>
            <w:tcW w:w="1631" w:type="dxa"/>
            <w:tcBorders>
              <w:bottom w:val="single" w:color="auto" w:sz="4" w:space="0"/>
              <w:right w:val="single" w:color="auto" w:sz="4" w:space="0"/>
            </w:tcBorders>
            <w:vAlign w:val="center"/>
          </w:tcPr>
          <w:p w14:paraId="13F8A66F">
            <w:pPr>
              <w:ind w:left="180" w:leftChars="75"/>
              <w:jc w:val="center"/>
              <w:rPr>
                <w:sz w:val="18"/>
              </w:rPr>
            </w:pPr>
            <w:r>
              <w:rPr>
                <w:rFonts w:hint="eastAsia"/>
                <w:sz w:val="18"/>
              </w:rPr>
              <w:t>网络差分信号</w:t>
            </w:r>
          </w:p>
        </w:tc>
        <w:tc>
          <w:tcPr>
            <w:tcW w:w="3361" w:type="dxa"/>
            <w:tcBorders>
              <w:top w:val="single" w:color="auto" w:sz="4" w:space="0"/>
              <w:left w:val="single" w:color="auto" w:sz="4" w:space="0"/>
              <w:bottom w:val="single" w:color="auto" w:sz="4" w:space="0"/>
              <w:right w:val="single" w:color="auto" w:sz="4" w:space="0"/>
            </w:tcBorders>
            <w:vAlign w:val="center"/>
          </w:tcPr>
          <w:p w14:paraId="45159F74">
            <w:pPr>
              <w:ind w:left="180" w:leftChars="75"/>
              <w:jc w:val="center"/>
              <w:rPr>
                <w:sz w:val="18"/>
              </w:rPr>
            </w:pPr>
            <w:r>
              <w:rPr>
                <w:rFonts w:hint="eastAsia"/>
                <w:sz w:val="18"/>
              </w:rPr>
              <w:t>以太网接收</w:t>
            </w:r>
          </w:p>
        </w:tc>
      </w:tr>
      <w:tr w14:paraId="5A7C1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48BF842C">
            <w:pPr>
              <w:ind w:left="180" w:leftChars="75"/>
              <w:jc w:val="center"/>
              <w:rPr>
                <w:sz w:val="18"/>
              </w:rPr>
            </w:pPr>
            <w:r>
              <w:rPr>
                <w:rFonts w:hint="eastAsia"/>
                <w:sz w:val="18"/>
              </w:rPr>
              <w:t>20</w:t>
            </w:r>
          </w:p>
        </w:tc>
        <w:tc>
          <w:tcPr>
            <w:tcW w:w="1208" w:type="dxa"/>
            <w:vAlign w:val="center"/>
          </w:tcPr>
          <w:p w14:paraId="763E6AD7">
            <w:pPr>
              <w:ind w:left="180" w:leftChars="75"/>
              <w:jc w:val="center"/>
              <w:rPr>
                <w:sz w:val="18"/>
              </w:rPr>
            </w:pPr>
            <w:r>
              <w:rPr>
                <w:rFonts w:hint="eastAsia"/>
                <w:sz w:val="18"/>
              </w:rPr>
              <w:t>网络信号</w:t>
            </w:r>
          </w:p>
        </w:tc>
        <w:tc>
          <w:tcPr>
            <w:tcW w:w="1058" w:type="dxa"/>
            <w:vAlign w:val="center"/>
          </w:tcPr>
          <w:p w14:paraId="5395B8A9">
            <w:pPr>
              <w:ind w:left="180" w:leftChars="75"/>
              <w:jc w:val="center"/>
              <w:rPr>
                <w:sz w:val="18"/>
              </w:rPr>
            </w:pPr>
            <w:r>
              <w:rPr>
                <w:rFonts w:hint="eastAsia"/>
                <w:sz w:val="18"/>
              </w:rPr>
              <w:t>RD-</w:t>
            </w:r>
          </w:p>
        </w:tc>
        <w:tc>
          <w:tcPr>
            <w:tcW w:w="1631" w:type="dxa"/>
            <w:tcBorders>
              <w:top w:val="single" w:color="auto" w:sz="4" w:space="0"/>
              <w:right w:val="single" w:color="auto" w:sz="4" w:space="0"/>
            </w:tcBorders>
            <w:vAlign w:val="center"/>
          </w:tcPr>
          <w:p w14:paraId="31D9FD4B">
            <w:pPr>
              <w:ind w:left="180" w:leftChars="75"/>
              <w:jc w:val="center"/>
              <w:rPr>
                <w:sz w:val="18"/>
              </w:rPr>
            </w:pPr>
            <w:r>
              <w:rPr>
                <w:rFonts w:hint="eastAsia"/>
                <w:sz w:val="18"/>
              </w:rPr>
              <w:t>网络差分信号</w:t>
            </w:r>
          </w:p>
        </w:tc>
        <w:tc>
          <w:tcPr>
            <w:tcW w:w="3361" w:type="dxa"/>
            <w:tcBorders>
              <w:top w:val="single" w:color="auto" w:sz="4" w:space="0"/>
              <w:left w:val="single" w:color="auto" w:sz="4" w:space="0"/>
              <w:bottom w:val="single" w:color="auto" w:sz="4" w:space="0"/>
              <w:right w:val="single" w:color="auto" w:sz="4" w:space="0"/>
            </w:tcBorders>
            <w:vAlign w:val="center"/>
          </w:tcPr>
          <w:p w14:paraId="12D6EE2E">
            <w:pPr>
              <w:ind w:left="180" w:leftChars="75"/>
              <w:jc w:val="center"/>
              <w:rPr>
                <w:sz w:val="18"/>
              </w:rPr>
            </w:pPr>
            <w:r>
              <w:rPr>
                <w:rFonts w:hint="eastAsia"/>
                <w:sz w:val="18"/>
              </w:rPr>
              <w:t>以太网接收</w:t>
            </w:r>
          </w:p>
        </w:tc>
      </w:tr>
      <w:tr w14:paraId="3BFA6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6610047">
            <w:pPr>
              <w:ind w:left="180" w:leftChars="75"/>
              <w:jc w:val="center"/>
              <w:rPr>
                <w:sz w:val="18"/>
              </w:rPr>
            </w:pPr>
            <w:r>
              <w:rPr>
                <w:rFonts w:hint="eastAsia"/>
                <w:sz w:val="18"/>
              </w:rPr>
              <w:t>21</w:t>
            </w:r>
          </w:p>
        </w:tc>
        <w:tc>
          <w:tcPr>
            <w:tcW w:w="1208" w:type="dxa"/>
            <w:vAlign w:val="center"/>
          </w:tcPr>
          <w:p w14:paraId="32548B92">
            <w:pPr>
              <w:ind w:left="180" w:leftChars="75"/>
              <w:jc w:val="center"/>
              <w:rPr>
                <w:sz w:val="18"/>
              </w:rPr>
            </w:pPr>
            <w:r>
              <w:rPr>
                <w:rFonts w:hint="eastAsia"/>
                <w:sz w:val="18"/>
              </w:rPr>
              <w:t>电源</w:t>
            </w:r>
          </w:p>
        </w:tc>
        <w:tc>
          <w:tcPr>
            <w:tcW w:w="1058" w:type="dxa"/>
            <w:vAlign w:val="center"/>
          </w:tcPr>
          <w:p w14:paraId="707B2977">
            <w:pPr>
              <w:ind w:left="180" w:leftChars="75"/>
              <w:jc w:val="center"/>
              <w:rPr>
                <w:sz w:val="18"/>
              </w:rPr>
            </w:pPr>
            <w:r>
              <w:rPr>
                <w:rFonts w:hint="eastAsia"/>
                <w:sz w:val="18"/>
              </w:rPr>
              <w:t>VCC3V3</w:t>
            </w:r>
          </w:p>
        </w:tc>
        <w:tc>
          <w:tcPr>
            <w:tcW w:w="1631" w:type="dxa"/>
            <w:vAlign w:val="center"/>
          </w:tcPr>
          <w:p w14:paraId="3FF2BABC">
            <w:pPr>
              <w:ind w:left="180" w:leftChars="75"/>
              <w:jc w:val="center"/>
              <w:rPr>
                <w:sz w:val="18"/>
              </w:rPr>
            </w:pPr>
            <w:r>
              <w:rPr>
                <w:rFonts w:hint="eastAsia"/>
                <w:sz w:val="18"/>
              </w:rPr>
              <w:t>电源输入</w:t>
            </w:r>
          </w:p>
        </w:tc>
        <w:tc>
          <w:tcPr>
            <w:tcW w:w="3361" w:type="dxa"/>
            <w:tcBorders>
              <w:top w:val="single" w:color="auto" w:sz="4" w:space="0"/>
            </w:tcBorders>
            <w:vAlign w:val="center"/>
          </w:tcPr>
          <w:p w14:paraId="5DF2858D">
            <w:pPr>
              <w:ind w:left="180" w:leftChars="75"/>
              <w:jc w:val="center"/>
              <w:rPr>
                <w:sz w:val="18"/>
              </w:rPr>
            </w:pPr>
            <w:r>
              <w:rPr>
                <w:rFonts w:hint="eastAsia"/>
                <w:sz w:val="18"/>
              </w:rPr>
              <w:t>逻辑电路工作电源，可用于网络变压器、电平转换、指示灯驱动等，3.3 V±0.3V，电流不小于50mA，电压纹波小于30mV</w:t>
            </w:r>
          </w:p>
        </w:tc>
      </w:tr>
      <w:tr w14:paraId="6119F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0864279">
            <w:pPr>
              <w:ind w:left="180" w:leftChars="75"/>
              <w:jc w:val="center"/>
              <w:rPr>
                <w:sz w:val="18"/>
              </w:rPr>
            </w:pPr>
            <w:r>
              <w:rPr>
                <w:rFonts w:hint="eastAsia"/>
                <w:sz w:val="18"/>
              </w:rPr>
              <w:t>22</w:t>
            </w:r>
          </w:p>
        </w:tc>
        <w:tc>
          <w:tcPr>
            <w:tcW w:w="1208" w:type="dxa"/>
            <w:vAlign w:val="center"/>
          </w:tcPr>
          <w:p w14:paraId="09B0DA00">
            <w:pPr>
              <w:ind w:left="180" w:leftChars="75"/>
              <w:jc w:val="center"/>
              <w:rPr>
                <w:sz w:val="18"/>
              </w:rPr>
            </w:pPr>
            <w:r>
              <w:rPr>
                <w:rFonts w:hint="eastAsia"/>
                <w:sz w:val="18"/>
              </w:rPr>
              <w:t>电源地</w:t>
            </w:r>
          </w:p>
        </w:tc>
        <w:tc>
          <w:tcPr>
            <w:tcW w:w="1058" w:type="dxa"/>
            <w:vAlign w:val="center"/>
          </w:tcPr>
          <w:p w14:paraId="60A7F4C2">
            <w:pPr>
              <w:ind w:left="180" w:leftChars="75"/>
              <w:jc w:val="center"/>
              <w:rPr>
                <w:sz w:val="18"/>
              </w:rPr>
            </w:pPr>
            <w:r>
              <w:rPr>
                <w:rFonts w:hint="eastAsia"/>
                <w:sz w:val="18"/>
              </w:rPr>
              <w:t>GND</w:t>
            </w:r>
          </w:p>
        </w:tc>
        <w:tc>
          <w:tcPr>
            <w:tcW w:w="1631" w:type="dxa"/>
            <w:vAlign w:val="center"/>
          </w:tcPr>
          <w:p w14:paraId="2665B09D">
            <w:pPr>
              <w:ind w:left="180" w:leftChars="75"/>
              <w:jc w:val="center"/>
              <w:rPr>
                <w:sz w:val="18"/>
              </w:rPr>
            </w:pPr>
            <w:r>
              <w:rPr>
                <w:rFonts w:hint="eastAsia"/>
                <w:sz w:val="18"/>
              </w:rPr>
              <w:t>电源输入</w:t>
            </w:r>
          </w:p>
        </w:tc>
        <w:tc>
          <w:tcPr>
            <w:tcW w:w="3361" w:type="dxa"/>
            <w:vAlign w:val="center"/>
          </w:tcPr>
          <w:p w14:paraId="26352D5C">
            <w:pPr>
              <w:ind w:left="180" w:leftChars="75"/>
              <w:jc w:val="center"/>
              <w:rPr>
                <w:sz w:val="18"/>
              </w:rPr>
            </w:pPr>
            <w:r>
              <w:rPr>
                <w:rFonts w:hint="eastAsia"/>
                <w:sz w:val="18"/>
              </w:rPr>
              <w:t>电源地输入, 比其它信号引脚的插针稍长0.5mm。</w:t>
            </w:r>
          </w:p>
        </w:tc>
      </w:tr>
    </w:tbl>
    <w:p w14:paraId="3B265C93">
      <w:pPr>
        <w:pStyle w:val="41"/>
        <w:ind w:left="180" w:leftChars="75"/>
      </w:pPr>
      <w:r>
        <w:rPr>
          <w:rFonts w:hint="eastAsia"/>
        </w:rPr>
        <w:t>信号类别为状态识别的2个管脚进行分层定义应符合表 6的规定：</w:t>
      </w:r>
    </w:p>
    <w:p w14:paraId="49BA4FDD">
      <w:pPr>
        <w:pStyle w:val="54"/>
        <w:numPr>
          <w:ilvl w:val="255"/>
          <w:numId w:val="0"/>
        </w:numPr>
        <w:tabs>
          <w:tab w:val="left" w:pos="360"/>
        </w:tabs>
        <w:spacing w:before="156" w:after="156"/>
        <w:ind w:left="180" w:leftChars="75"/>
      </w:pPr>
      <w:r>
        <w:rPr>
          <w:rFonts w:hint="eastAsia"/>
        </w:rPr>
        <w:t>表 6 状态识别管脚定义</w:t>
      </w:r>
    </w:p>
    <w:tbl>
      <w:tblPr>
        <w:tblStyle w:val="25"/>
        <w:tblW w:w="60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
        <w:gridCol w:w="992"/>
        <w:gridCol w:w="4118"/>
      </w:tblGrid>
      <w:tr w14:paraId="453EC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936" w:type="dxa"/>
            <w:vAlign w:val="center"/>
          </w:tcPr>
          <w:p w14:paraId="0B96B0AC">
            <w:pPr>
              <w:ind w:left="180" w:leftChars="75"/>
              <w:jc w:val="center"/>
              <w:rPr>
                <w:sz w:val="18"/>
              </w:rPr>
            </w:pPr>
            <w:r>
              <w:rPr>
                <w:rFonts w:hint="eastAsia"/>
                <w:sz w:val="18"/>
              </w:rPr>
              <w:t>STATE0</w:t>
            </w:r>
          </w:p>
        </w:tc>
        <w:tc>
          <w:tcPr>
            <w:tcW w:w="992" w:type="dxa"/>
            <w:vAlign w:val="center"/>
          </w:tcPr>
          <w:p w14:paraId="2F0472BA">
            <w:pPr>
              <w:ind w:left="180" w:leftChars="75"/>
              <w:jc w:val="center"/>
              <w:rPr>
                <w:sz w:val="18"/>
              </w:rPr>
            </w:pPr>
            <w:r>
              <w:rPr>
                <w:rFonts w:hint="eastAsia"/>
                <w:sz w:val="18"/>
              </w:rPr>
              <w:t>STATE1</w:t>
            </w:r>
          </w:p>
        </w:tc>
        <w:tc>
          <w:tcPr>
            <w:tcW w:w="4118" w:type="dxa"/>
            <w:vAlign w:val="center"/>
          </w:tcPr>
          <w:p w14:paraId="58B224E8">
            <w:pPr>
              <w:ind w:left="180" w:leftChars="75"/>
              <w:jc w:val="center"/>
              <w:rPr>
                <w:sz w:val="18"/>
              </w:rPr>
            </w:pPr>
            <w:r>
              <w:rPr>
                <w:rFonts w:hint="eastAsia"/>
                <w:sz w:val="18"/>
              </w:rPr>
              <w:t>含义</w:t>
            </w:r>
          </w:p>
        </w:tc>
      </w:tr>
      <w:tr w14:paraId="2EA31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6" w:type="dxa"/>
            <w:vAlign w:val="center"/>
          </w:tcPr>
          <w:p w14:paraId="13AE2522">
            <w:pPr>
              <w:ind w:left="180" w:leftChars="75"/>
              <w:jc w:val="center"/>
              <w:rPr>
                <w:sz w:val="18"/>
              </w:rPr>
            </w:pPr>
            <w:r>
              <w:rPr>
                <w:rFonts w:hint="eastAsia"/>
                <w:sz w:val="18"/>
              </w:rPr>
              <w:t>1</w:t>
            </w:r>
          </w:p>
        </w:tc>
        <w:tc>
          <w:tcPr>
            <w:tcW w:w="992" w:type="dxa"/>
            <w:vAlign w:val="center"/>
          </w:tcPr>
          <w:p w14:paraId="1AD338B5">
            <w:pPr>
              <w:ind w:left="180" w:leftChars="75"/>
              <w:jc w:val="center"/>
              <w:rPr>
                <w:sz w:val="18"/>
              </w:rPr>
            </w:pPr>
            <w:r>
              <w:rPr>
                <w:rFonts w:hint="eastAsia"/>
                <w:sz w:val="18"/>
              </w:rPr>
              <w:t>1</w:t>
            </w:r>
          </w:p>
        </w:tc>
        <w:tc>
          <w:tcPr>
            <w:tcW w:w="4118" w:type="dxa"/>
            <w:vAlign w:val="center"/>
          </w:tcPr>
          <w:p w14:paraId="343349CD">
            <w:pPr>
              <w:ind w:left="180" w:leftChars="75"/>
              <w:jc w:val="center"/>
              <w:rPr>
                <w:sz w:val="18"/>
              </w:rPr>
            </w:pPr>
            <w:r>
              <w:rPr>
                <w:rFonts w:hint="eastAsia"/>
                <w:sz w:val="18"/>
              </w:rPr>
              <w:t>无模块</w:t>
            </w:r>
          </w:p>
        </w:tc>
      </w:tr>
      <w:tr w14:paraId="048EF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6" w:type="dxa"/>
            <w:vAlign w:val="center"/>
          </w:tcPr>
          <w:p w14:paraId="4129D097">
            <w:pPr>
              <w:ind w:left="180" w:leftChars="75"/>
              <w:jc w:val="center"/>
              <w:rPr>
                <w:sz w:val="18"/>
              </w:rPr>
            </w:pPr>
            <w:r>
              <w:rPr>
                <w:rFonts w:hint="eastAsia"/>
                <w:sz w:val="18"/>
              </w:rPr>
              <w:t>0</w:t>
            </w:r>
          </w:p>
        </w:tc>
        <w:tc>
          <w:tcPr>
            <w:tcW w:w="992" w:type="dxa"/>
            <w:vAlign w:val="center"/>
          </w:tcPr>
          <w:p w14:paraId="7C33FE7A">
            <w:pPr>
              <w:ind w:left="180" w:leftChars="75"/>
              <w:jc w:val="center"/>
              <w:rPr>
                <w:sz w:val="18"/>
              </w:rPr>
            </w:pPr>
            <w:r>
              <w:rPr>
                <w:rFonts w:hint="eastAsia"/>
                <w:sz w:val="18"/>
              </w:rPr>
              <w:t>1</w:t>
            </w:r>
          </w:p>
        </w:tc>
        <w:tc>
          <w:tcPr>
            <w:tcW w:w="4118" w:type="dxa"/>
            <w:vAlign w:val="center"/>
          </w:tcPr>
          <w:p w14:paraId="71B6956A">
            <w:pPr>
              <w:ind w:left="180" w:leftChars="75"/>
              <w:jc w:val="center"/>
              <w:rPr>
                <w:sz w:val="18"/>
              </w:rPr>
            </w:pPr>
            <w:r>
              <w:rPr>
                <w:rFonts w:hint="eastAsia"/>
                <w:sz w:val="18"/>
              </w:rPr>
              <w:t>有模块，响应标准AT指令（详见376.3）</w:t>
            </w:r>
          </w:p>
        </w:tc>
      </w:tr>
      <w:tr w14:paraId="27CF4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6" w:type="dxa"/>
            <w:vAlign w:val="center"/>
          </w:tcPr>
          <w:p w14:paraId="7AAE4FF8">
            <w:pPr>
              <w:ind w:left="180" w:leftChars="75"/>
              <w:jc w:val="center"/>
              <w:rPr>
                <w:sz w:val="18"/>
              </w:rPr>
            </w:pPr>
            <w:r>
              <w:rPr>
                <w:rFonts w:hint="eastAsia"/>
                <w:sz w:val="18"/>
              </w:rPr>
              <w:t>0</w:t>
            </w:r>
          </w:p>
        </w:tc>
        <w:tc>
          <w:tcPr>
            <w:tcW w:w="992" w:type="dxa"/>
            <w:vAlign w:val="center"/>
          </w:tcPr>
          <w:p w14:paraId="0C3ED0A3">
            <w:pPr>
              <w:ind w:left="180" w:leftChars="75"/>
              <w:jc w:val="center"/>
              <w:rPr>
                <w:sz w:val="18"/>
              </w:rPr>
            </w:pPr>
            <w:r>
              <w:rPr>
                <w:rFonts w:hint="eastAsia"/>
                <w:sz w:val="18"/>
              </w:rPr>
              <w:t>0</w:t>
            </w:r>
          </w:p>
        </w:tc>
        <w:tc>
          <w:tcPr>
            <w:tcW w:w="4118" w:type="dxa"/>
            <w:vAlign w:val="center"/>
          </w:tcPr>
          <w:p w14:paraId="60D6B449">
            <w:pPr>
              <w:ind w:left="180" w:leftChars="75"/>
              <w:jc w:val="center"/>
              <w:rPr>
                <w:sz w:val="18"/>
              </w:rPr>
            </w:pPr>
            <w:r>
              <w:rPr>
                <w:rFonts w:hint="eastAsia"/>
                <w:sz w:val="18"/>
              </w:rPr>
              <w:t>有模块，不响应AT指令</w:t>
            </w:r>
          </w:p>
        </w:tc>
      </w:tr>
      <w:tr w14:paraId="557A2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28" w:type="dxa"/>
            <w:gridSpan w:val="2"/>
            <w:tcBorders>
              <w:right w:val="single" w:color="auto" w:sz="4" w:space="0"/>
            </w:tcBorders>
            <w:vAlign w:val="center"/>
          </w:tcPr>
          <w:p w14:paraId="551ACF99">
            <w:pPr>
              <w:ind w:left="180" w:leftChars="75"/>
              <w:jc w:val="center"/>
              <w:rPr>
                <w:sz w:val="18"/>
              </w:rPr>
            </w:pPr>
            <w:r>
              <w:rPr>
                <w:rFonts w:hint="eastAsia"/>
                <w:sz w:val="18"/>
              </w:rPr>
              <w:t>其他</w:t>
            </w:r>
          </w:p>
        </w:tc>
        <w:tc>
          <w:tcPr>
            <w:tcW w:w="4118" w:type="dxa"/>
            <w:tcBorders>
              <w:left w:val="single" w:color="auto" w:sz="4" w:space="0"/>
            </w:tcBorders>
            <w:vAlign w:val="center"/>
          </w:tcPr>
          <w:p w14:paraId="009B00CB">
            <w:pPr>
              <w:ind w:left="180" w:leftChars="75"/>
              <w:jc w:val="center"/>
              <w:rPr>
                <w:sz w:val="18"/>
              </w:rPr>
            </w:pPr>
            <w:r>
              <w:rPr>
                <w:rFonts w:hint="eastAsia"/>
                <w:sz w:val="18"/>
              </w:rPr>
              <w:t>预留</w:t>
            </w:r>
          </w:p>
        </w:tc>
      </w:tr>
    </w:tbl>
    <w:p w14:paraId="4A5A1061">
      <w:pPr>
        <w:pStyle w:val="34"/>
        <w:numPr>
          <w:ilvl w:val="1"/>
          <w:numId w:val="9"/>
        </w:numPr>
        <w:topLinePunct/>
        <w:spacing w:before="156" w:after="156"/>
        <w:ind w:left="0"/>
        <w:rPr>
          <w:bCs/>
          <w:szCs w:val="20"/>
        </w:rPr>
      </w:pPr>
      <w:bookmarkStart w:id="94" w:name="_Toc164074967"/>
      <w:bookmarkStart w:id="95" w:name="_Toc164075015"/>
      <w:bookmarkStart w:id="96" w:name="_Toc164075197"/>
      <w:r>
        <w:rPr>
          <w:rFonts w:hint="eastAsia"/>
        </w:rPr>
        <w:t>专变终端(模组化)</w:t>
      </w:r>
      <w:r>
        <w:rPr>
          <w:rFonts w:hint="eastAsia"/>
          <w:bCs/>
          <w:szCs w:val="20"/>
        </w:rPr>
        <w:t>通信单元接口要求</w:t>
      </w:r>
      <w:bookmarkEnd w:id="94"/>
      <w:bookmarkEnd w:id="95"/>
      <w:bookmarkEnd w:id="96"/>
    </w:p>
    <w:p w14:paraId="7C332C68">
      <w:pPr>
        <w:pStyle w:val="41"/>
        <w:spacing w:before="156" w:after="156"/>
        <w:ind w:left="180" w:leftChars="75"/>
        <w:rPr>
          <w:szCs w:val="21"/>
        </w:rPr>
      </w:pPr>
      <w:r>
        <w:rPr>
          <w:rFonts w:hint="eastAsia"/>
          <w:szCs w:val="21"/>
        </w:rPr>
        <w:t>通信单元接口应采用</w:t>
      </w:r>
      <w:r>
        <w:rPr>
          <w:szCs w:val="21"/>
        </w:rPr>
        <w:t>2</w:t>
      </w:r>
      <w:r>
        <w:rPr>
          <w:rFonts w:hint="eastAsia"/>
          <w:szCs w:val="21"/>
        </w:rPr>
        <w:t xml:space="preserve">×3插座作为连接件，接口序号应符合图 </w:t>
      </w:r>
      <w:r>
        <w:rPr>
          <w:szCs w:val="21"/>
        </w:rPr>
        <w:t>4</w:t>
      </w:r>
      <w:r>
        <w:rPr>
          <w:rFonts w:hint="eastAsia"/>
          <w:szCs w:val="21"/>
        </w:rPr>
        <w:t>的规定。</w:t>
      </w:r>
    </w:p>
    <w:p w14:paraId="523B8372">
      <w:pPr>
        <w:pStyle w:val="56"/>
        <w:jc w:val="center"/>
      </w:pPr>
      <w:r>
        <w:drawing>
          <wp:inline distT="0" distB="0" distL="114300" distR="114300">
            <wp:extent cx="595630" cy="884555"/>
            <wp:effectExtent l="0" t="0" r="1397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cstate="print"/>
                    <a:stretch>
                      <a:fillRect/>
                    </a:stretch>
                  </pic:blipFill>
                  <pic:spPr>
                    <a:xfrm>
                      <a:off x="0" y="0"/>
                      <a:ext cx="595630" cy="884555"/>
                    </a:xfrm>
                    <a:prstGeom prst="rect">
                      <a:avLst/>
                    </a:prstGeom>
                    <a:noFill/>
                    <a:ln>
                      <a:noFill/>
                    </a:ln>
                  </pic:spPr>
                </pic:pic>
              </a:graphicData>
            </a:graphic>
          </wp:inline>
        </w:drawing>
      </w:r>
    </w:p>
    <w:p w14:paraId="502E9B62">
      <w:pPr>
        <w:pStyle w:val="81"/>
        <w:numPr>
          <w:ilvl w:val="255"/>
          <w:numId w:val="0"/>
        </w:numPr>
        <w:spacing w:before="156" w:after="156"/>
        <w:ind w:left="180" w:leftChars="75"/>
        <w:rPr>
          <w:b/>
        </w:rPr>
      </w:pPr>
      <w:r>
        <w:rPr>
          <w:rFonts w:hint="eastAsia"/>
        </w:rPr>
        <w:t xml:space="preserve">图 </w:t>
      </w:r>
      <w:r>
        <w:t>4</w:t>
      </w:r>
      <w:r>
        <w:rPr>
          <w:rFonts w:hint="eastAsia"/>
        </w:rPr>
        <w:t>通信接口定义</w:t>
      </w:r>
      <w:r>
        <w:rPr>
          <w:rFonts w:hint="eastAsia"/>
          <w:b/>
        </w:rPr>
        <w:t>（</w:t>
      </w:r>
      <w:r>
        <w:rPr>
          <w:rFonts w:hint="eastAsia"/>
        </w:rPr>
        <w:t>俯视</w:t>
      </w:r>
      <w:r>
        <w:rPr>
          <w:rFonts w:hint="eastAsia"/>
          <w:b/>
        </w:rPr>
        <w:t>）</w:t>
      </w:r>
    </w:p>
    <w:p w14:paraId="270BD8D1">
      <w:pPr>
        <w:pStyle w:val="41"/>
        <w:spacing w:before="156" w:after="156"/>
        <w:ind w:left="180" w:leftChars="75"/>
        <w:rPr>
          <w:szCs w:val="21"/>
        </w:rPr>
      </w:pPr>
      <w:r>
        <w:rPr>
          <w:rFonts w:hint="eastAsia"/>
          <w:szCs w:val="21"/>
        </w:rPr>
        <w:t>通信单元接口定义应符合表 7的规定。</w:t>
      </w:r>
    </w:p>
    <w:p w14:paraId="0C899814">
      <w:pPr>
        <w:pStyle w:val="54"/>
        <w:numPr>
          <w:ilvl w:val="255"/>
          <w:numId w:val="0"/>
        </w:numPr>
        <w:tabs>
          <w:tab w:val="left" w:pos="360"/>
        </w:tabs>
        <w:spacing w:before="156" w:after="156"/>
        <w:ind w:left="180" w:leftChars="75"/>
      </w:pPr>
      <w:r>
        <w:rPr>
          <w:rFonts w:hint="eastAsia"/>
        </w:rPr>
        <w:t>表 7通信接口定义说明</w:t>
      </w:r>
    </w:p>
    <w:tbl>
      <w:tblPr>
        <w:tblStyle w:val="25"/>
        <w:tblW w:w="95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7"/>
        <w:gridCol w:w="993"/>
        <w:gridCol w:w="992"/>
        <w:gridCol w:w="1701"/>
        <w:gridCol w:w="5120"/>
      </w:tblGrid>
      <w:tr w14:paraId="7E822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159BFC0D">
            <w:pPr>
              <w:ind w:left="180" w:leftChars="75"/>
              <w:jc w:val="center"/>
              <w:rPr>
                <w:sz w:val="18"/>
              </w:rPr>
            </w:pPr>
            <w:r>
              <w:rPr>
                <w:rFonts w:hint="eastAsia"/>
                <w:sz w:val="18"/>
              </w:rPr>
              <w:t>引脚编号</w:t>
            </w:r>
          </w:p>
        </w:tc>
        <w:tc>
          <w:tcPr>
            <w:tcW w:w="993" w:type="dxa"/>
            <w:tcBorders>
              <w:top w:val="single" w:color="000000" w:sz="4" w:space="0"/>
              <w:left w:val="single" w:color="000000" w:sz="4" w:space="0"/>
              <w:bottom w:val="single" w:color="000000" w:sz="4" w:space="0"/>
              <w:right w:val="single" w:color="000000" w:sz="4" w:space="0"/>
            </w:tcBorders>
            <w:vAlign w:val="center"/>
          </w:tcPr>
          <w:p w14:paraId="1C214ED3">
            <w:pPr>
              <w:ind w:left="180" w:leftChars="75"/>
              <w:jc w:val="center"/>
              <w:rPr>
                <w:sz w:val="18"/>
              </w:rPr>
            </w:pPr>
            <w:r>
              <w:rPr>
                <w:rFonts w:hint="eastAsia"/>
                <w:sz w:val="18"/>
              </w:rPr>
              <w:t>信号类别</w:t>
            </w:r>
          </w:p>
        </w:tc>
        <w:tc>
          <w:tcPr>
            <w:tcW w:w="992" w:type="dxa"/>
            <w:tcBorders>
              <w:top w:val="single" w:color="000000" w:sz="4" w:space="0"/>
              <w:left w:val="single" w:color="000000" w:sz="4" w:space="0"/>
              <w:bottom w:val="single" w:color="000000" w:sz="4" w:space="0"/>
              <w:right w:val="single" w:color="000000" w:sz="4" w:space="0"/>
            </w:tcBorders>
            <w:vAlign w:val="center"/>
          </w:tcPr>
          <w:p w14:paraId="44D9AECC">
            <w:pPr>
              <w:ind w:left="180" w:leftChars="75"/>
              <w:jc w:val="center"/>
              <w:rPr>
                <w:sz w:val="18"/>
              </w:rPr>
            </w:pPr>
            <w:r>
              <w:rPr>
                <w:rFonts w:hint="eastAsia"/>
                <w:sz w:val="18"/>
              </w:rPr>
              <w:t>信号名称</w:t>
            </w:r>
          </w:p>
        </w:tc>
        <w:tc>
          <w:tcPr>
            <w:tcW w:w="1701" w:type="dxa"/>
            <w:tcBorders>
              <w:top w:val="single" w:color="000000" w:sz="4" w:space="0"/>
              <w:left w:val="single" w:color="000000" w:sz="4" w:space="0"/>
              <w:bottom w:val="single" w:color="000000" w:sz="4" w:space="0"/>
              <w:right w:val="single" w:color="000000" w:sz="4" w:space="0"/>
            </w:tcBorders>
            <w:vAlign w:val="center"/>
          </w:tcPr>
          <w:p w14:paraId="6E13A026">
            <w:pPr>
              <w:ind w:left="180" w:leftChars="75"/>
              <w:jc w:val="center"/>
              <w:rPr>
                <w:sz w:val="18"/>
              </w:rPr>
            </w:pPr>
            <w:r>
              <w:rPr>
                <w:rFonts w:hint="eastAsia"/>
                <w:sz w:val="18"/>
              </w:rPr>
              <w:t>信号方向</w:t>
            </w:r>
            <w:r>
              <w:rPr>
                <w:rFonts w:hint="eastAsia"/>
                <w:sz w:val="18"/>
              </w:rPr>
              <w:br w:type="textWrapping"/>
            </w:r>
            <w:r>
              <w:rPr>
                <w:rFonts w:hint="eastAsia"/>
                <w:sz w:val="18"/>
              </w:rPr>
              <w:t>（针对终端本体）</w:t>
            </w:r>
          </w:p>
        </w:tc>
        <w:tc>
          <w:tcPr>
            <w:tcW w:w="5120" w:type="dxa"/>
            <w:tcBorders>
              <w:top w:val="single" w:color="000000" w:sz="4" w:space="0"/>
              <w:left w:val="single" w:color="000000" w:sz="4" w:space="0"/>
              <w:bottom w:val="single" w:color="000000" w:sz="4" w:space="0"/>
              <w:right w:val="single" w:color="000000" w:sz="4" w:space="0"/>
            </w:tcBorders>
            <w:vAlign w:val="center"/>
          </w:tcPr>
          <w:p w14:paraId="01F3BC0F">
            <w:pPr>
              <w:ind w:left="180" w:leftChars="75"/>
              <w:jc w:val="center"/>
              <w:rPr>
                <w:sz w:val="18"/>
              </w:rPr>
            </w:pPr>
            <w:r>
              <w:rPr>
                <w:rFonts w:hint="eastAsia"/>
                <w:sz w:val="18"/>
              </w:rPr>
              <w:t>说  明</w:t>
            </w:r>
          </w:p>
        </w:tc>
      </w:tr>
      <w:tr w14:paraId="1A7AB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1"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633C7839">
            <w:pPr>
              <w:ind w:left="180" w:leftChars="75"/>
              <w:jc w:val="center"/>
              <w:rPr>
                <w:sz w:val="18"/>
              </w:rPr>
            </w:pPr>
            <w:r>
              <w:rPr>
                <w:rFonts w:hint="eastAsia"/>
                <w:sz w:val="18"/>
              </w:rPr>
              <w:t>1</w:t>
            </w:r>
          </w:p>
        </w:tc>
        <w:tc>
          <w:tcPr>
            <w:tcW w:w="993" w:type="dxa"/>
            <w:tcBorders>
              <w:top w:val="single" w:color="000000" w:sz="4" w:space="0"/>
              <w:left w:val="single" w:color="000000" w:sz="4" w:space="0"/>
              <w:bottom w:val="single" w:color="000000" w:sz="4" w:space="0"/>
              <w:right w:val="single" w:color="000000" w:sz="4" w:space="0"/>
            </w:tcBorders>
            <w:vAlign w:val="center"/>
          </w:tcPr>
          <w:p w14:paraId="21DD0517">
            <w:pPr>
              <w:ind w:left="180" w:leftChars="75"/>
              <w:jc w:val="center"/>
              <w:rPr>
                <w:sz w:val="18"/>
              </w:rPr>
            </w:pPr>
            <w:r>
              <w:rPr>
                <w:rFonts w:hint="eastAsia"/>
                <w:sz w:val="18"/>
              </w:rPr>
              <w:t>电源</w:t>
            </w:r>
          </w:p>
        </w:tc>
        <w:tc>
          <w:tcPr>
            <w:tcW w:w="992" w:type="dxa"/>
            <w:tcBorders>
              <w:top w:val="single" w:color="000000" w:sz="4" w:space="0"/>
              <w:left w:val="single" w:color="000000" w:sz="4" w:space="0"/>
              <w:bottom w:val="single" w:color="000000" w:sz="4" w:space="0"/>
              <w:right w:val="single" w:color="000000" w:sz="4" w:space="0"/>
            </w:tcBorders>
            <w:vAlign w:val="center"/>
          </w:tcPr>
          <w:p w14:paraId="371909CA">
            <w:pPr>
              <w:ind w:left="180" w:leftChars="75"/>
              <w:jc w:val="center"/>
              <w:rPr>
                <w:sz w:val="18"/>
              </w:rPr>
            </w:pPr>
            <w:r>
              <w:rPr>
                <w:rFonts w:hint="eastAsia"/>
                <w:sz w:val="18"/>
              </w:rPr>
              <w:t>VCC</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95A55">
            <w:pPr>
              <w:ind w:left="180" w:leftChars="75"/>
              <w:jc w:val="center"/>
              <w:rPr>
                <w:sz w:val="18"/>
              </w:rPr>
            </w:pPr>
            <w:r>
              <w:rPr>
                <w:rFonts w:hint="eastAsia"/>
                <w:sz w:val="18"/>
              </w:rPr>
              <w:t>输出</w:t>
            </w:r>
          </w:p>
        </w:tc>
        <w:tc>
          <w:tcPr>
            <w:tcW w:w="5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B4173">
            <w:pPr>
              <w:ind w:left="180" w:leftChars="75"/>
              <w:rPr>
                <w:sz w:val="18"/>
              </w:rPr>
            </w:pPr>
            <w:r>
              <w:rPr>
                <w:rFonts w:hint="eastAsia"/>
                <w:sz w:val="18"/>
              </w:rPr>
              <w:t>终端本体提供直流电源，输出范围为5V</w:t>
            </w:r>
            <w:r>
              <w:rPr>
                <w:sz w:val="18"/>
              </w:rPr>
              <w:t>±</w:t>
            </w:r>
            <w:r>
              <w:rPr>
                <w:rFonts w:hint="eastAsia"/>
                <w:sz w:val="18"/>
              </w:rPr>
              <w:t>0.5V，纹波≤100mV；</w:t>
            </w:r>
          </w:p>
        </w:tc>
      </w:tr>
      <w:tr w14:paraId="034F7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2"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711A5DF2">
            <w:pPr>
              <w:ind w:left="180" w:leftChars="75"/>
              <w:jc w:val="center"/>
              <w:rPr>
                <w:sz w:val="18"/>
              </w:rPr>
            </w:pPr>
            <w:r>
              <w:rPr>
                <w:sz w:val="18"/>
              </w:rPr>
              <w:t>2</w:t>
            </w:r>
          </w:p>
        </w:tc>
        <w:tc>
          <w:tcPr>
            <w:tcW w:w="993" w:type="dxa"/>
            <w:tcBorders>
              <w:top w:val="single" w:color="000000" w:sz="4" w:space="0"/>
              <w:left w:val="single" w:color="000000" w:sz="4" w:space="0"/>
              <w:bottom w:val="single" w:color="000000" w:sz="4" w:space="0"/>
              <w:right w:val="single" w:color="000000" w:sz="4" w:space="0"/>
            </w:tcBorders>
            <w:vAlign w:val="center"/>
          </w:tcPr>
          <w:p w14:paraId="1B930387">
            <w:pPr>
              <w:ind w:left="180" w:leftChars="75"/>
              <w:jc w:val="center"/>
              <w:rPr>
                <w:sz w:val="18"/>
              </w:rPr>
            </w:pPr>
            <w:r>
              <w:rPr>
                <w:rFonts w:hint="eastAsia"/>
                <w:sz w:val="18"/>
              </w:rPr>
              <w:t>电源</w:t>
            </w:r>
          </w:p>
        </w:tc>
        <w:tc>
          <w:tcPr>
            <w:tcW w:w="992" w:type="dxa"/>
            <w:tcBorders>
              <w:top w:val="single" w:color="000000" w:sz="4" w:space="0"/>
              <w:left w:val="single" w:color="000000" w:sz="4" w:space="0"/>
              <w:bottom w:val="single" w:color="000000" w:sz="4" w:space="0"/>
              <w:right w:val="single" w:color="000000" w:sz="4" w:space="0"/>
            </w:tcBorders>
            <w:vAlign w:val="center"/>
          </w:tcPr>
          <w:p w14:paraId="71FB1A32">
            <w:pPr>
              <w:ind w:left="180" w:leftChars="75"/>
              <w:jc w:val="center"/>
              <w:rPr>
                <w:sz w:val="18"/>
              </w:rPr>
            </w:pPr>
            <w:r>
              <w:rPr>
                <w:rFonts w:hint="eastAsia"/>
                <w:sz w:val="18"/>
              </w:rPr>
              <w:t>VCC</w:t>
            </w:r>
          </w:p>
        </w:tc>
        <w:tc>
          <w:tcPr>
            <w:tcW w:w="1701" w:type="dxa"/>
            <w:tcBorders>
              <w:top w:val="single" w:color="000000" w:sz="4" w:space="0"/>
              <w:left w:val="single" w:color="000000" w:sz="4" w:space="0"/>
              <w:bottom w:val="single" w:color="000000" w:sz="4" w:space="0"/>
              <w:right w:val="single" w:color="000000" w:sz="4" w:space="0"/>
            </w:tcBorders>
            <w:vAlign w:val="center"/>
          </w:tcPr>
          <w:p w14:paraId="4928ED4B">
            <w:pPr>
              <w:ind w:left="180" w:leftChars="75"/>
              <w:jc w:val="center"/>
              <w:rPr>
                <w:sz w:val="18"/>
              </w:rPr>
            </w:pPr>
            <w:r>
              <w:rPr>
                <w:rFonts w:hint="eastAsia"/>
                <w:sz w:val="18"/>
              </w:rPr>
              <w:t>输出</w:t>
            </w:r>
          </w:p>
        </w:tc>
        <w:tc>
          <w:tcPr>
            <w:tcW w:w="5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43D46">
            <w:pPr>
              <w:ind w:left="180" w:leftChars="75"/>
              <w:rPr>
                <w:sz w:val="18"/>
              </w:rPr>
            </w:pPr>
          </w:p>
        </w:tc>
      </w:tr>
      <w:tr w14:paraId="1209F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2"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1A9158E8">
            <w:pPr>
              <w:ind w:left="180" w:leftChars="75"/>
              <w:jc w:val="center"/>
              <w:rPr>
                <w:sz w:val="18"/>
              </w:rPr>
            </w:pPr>
            <w:r>
              <w:rPr>
                <w:sz w:val="18"/>
              </w:rPr>
              <w:t>3</w:t>
            </w:r>
          </w:p>
        </w:tc>
        <w:tc>
          <w:tcPr>
            <w:tcW w:w="993" w:type="dxa"/>
            <w:tcBorders>
              <w:top w:val="single" w:color="000000" w:sz="4" w:space="0"/>
              <w:left w:val="single" w:color="000000" w:sz="4" w:space="0"/>
              <w:bottom w:val="single" w:color="000000" w:sz="4" w:space="0"/>
              <w:right w:val="single" w:color="000000" w:sz="4" w:space="0"/>
            </w:tcBorders>
            <w:vAlign w:val="center"/>
          </w:tcPr>
          <w:p w14:paraId="550C7FB8">
            <w:pPr>
              <w:ind w:left="180" w:leftChars="75"/>
              <w:jc w:val="center"/>
              <w:rPr>
                <w:sz w:val="18"/>
              </w:rPr>
            </w:pPr>
            <w:r>
              <w:rPr>
                <w:rFonts w:hint="eastAsia"/>
                <w:sz w:val="18"/>
              </w:rPr>
              <w:t>电源地</w:t>
            </w:r>
          </w:p>
        </w:tc>
        <w:tc>
          <w:tcPr>
            <w:tcW w:w="992" w:type="dxa"/>
            <w:tcBorders>
              <w:top w:val="single" w:color="000000" w:sz="4" w:space="0"/>
              <w:left w:val="single" w:color="000000" w:sz="4" w:space="0"/>
              <w:bottom w:val="single" w:color="000000" w:sz="4" w:space="0"/>
              <w:right w:val="single" w:color="000000" w:sz="4" w:space="0"/>
            </w:tcBorders>
            <w:vAlign w:val="center"/>
          </w:tcPr>
          <w:p w14:paraId="5B8C929B">
            <w:pPr>
              <w:ind w:left="180" w:leftChars="75"/>
              <w:jc w:val="center"/>
              <w:rPr>
                <w:sz w:val="18"/>
              </w:rPr>
            </w:pPr>
            <w:r>
              <w:rPr>
                <w:rFonts w:hint="eastAsia"/>
                <w:sz w:val="18"/>
              </w:rPr>
              <w:t>GND</w:t>
            </w:r>
          </w:p>
        </w:tc>
        <w:tc>
          <w:tcPr>
            <w:tcW w:w="1701" w:type="dxa"/>
            <w:tcBorders>
              <w:top w:val="single" w:color="000000" w:sz="4" w:space="0"/>
              <w:left w:val="single" w:color="000000" w:sz="4" w:space="0"/>
              <w:bottom w:val="single" w:color="000000" w:sz="4" w:space="0"/>
              <w:right w:val="single" w:color="000000" w:sz="4" w:space="0"/>
            </w:tcBorders>
            <w:vAlign w:val="center"/>
          </w:tcPr>
          <w:p w14:paraId="3AE11934">
            <w:pPr>
              <w:ind w:left="180" w:leftChars="75"/>
              <w:jc w:val="center"/>
              <w:rPr>
                <w:sz w:val="18"/>
              </w:rPr>
            </w:pPr>
            <w:r>
              <w:rPr>
                <w:rFonts w:hint="eastAsia"/>
                <w:sz w:val="18"/>
              </w:rPr>
              <w:t>输出</w:t>
            </w:r>
          </w:p>
        </w:tc>
        <w:tc>
          <w:tcPr>
            <w:tcW w:w="5120" w:type="dxa"/>
            <w:tcBorders>
              <w:top w:val="single" w:color="000000" w:sz="4" w:space="0"/>
              <w:left w:val="single" w:color="000000" w:sz="4" w:space="0"/>
              <w:bottom w:val="single" w:color="000000" w:sz="4" w:space="0"/>
              <w:right w:val="single" w:color="000000" w:sz="4" w:space="0"/>
            </w:tcBorders>
            <w:vAlign w:val="center"/>
          </w:tcPr>
          <w:p w14:paraId="6890B203">
            <w:pPr>
              <w:ind w:left="180" w:leftChars="75"/>
              <w:rPr>
                <w:sz w:val="18"/>
              </w:rPr>
            </w:pPr>
            <w:r>
              <w:rPr>
                <w:rFonts w:hint="eastAsia"/>
                <w:sz w:val="18"/>
              </w:rPr>
              <w:t>电源地输入，要求对应管脚的插针比其它管脚长0.5mm～0</w:t>
            </w:r>
            <w:r>
              <w:rPr>
                <w:sz w:val="18"/>
              </w:rPr>
              <w:t>.7</w:t>
            </w:r>
            <w:r>
              <w:rPr>
                <w:rFonts w:hint="eastAsia"/>
                <w:sz w:val="18"/>
              </w:rPr>
              <w:t>mm</w:t>
            </w:r>
          </w:p>
        </w:tc>
      </w:tr>
      <w:tr w14:paraId="34518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2"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23C5D4F6">
            <w:pPr>
              <w:ind w:left="180" w:leftChars="75"/>
              <w:jc w:val="center"/>
              <w:rPr>
                <w:sz w:val="18"/>
              </w:rPr>
            </w:pPr>
            <w:r>
              <w:rPr>
                <w:sz w:val="18"/>
              </w:rPr>
              <w:t>4</w:t>
            </w:r>
          </w:p>
        </w:tc>
        <w:tc>
          <w:tcPr>
            <w:tcW w:w="993" w:type="dxa"/>
            <w:tcBorders>
              <w:top w:val="single" w:color="000000" w:sz="4" w:space="0"/>
              <w:left w:val="single" w:color="000000" w:sz="4" w:space="0"/>
              <w:bottom w:val="single" w:color="000000" w:sz="4" w:space="0"/>
              <w:right w:val="single" w:color="000000" w:sz="4" w:space="0"/>
            </w:tcBorders>
            <w:vAlign w:val="center"/>
          </w:tcPr>
          <w:p w14:paraId="7787AF5D">
            <w:pPr>
              <w:ind w:left="180" w:leftChars="75"/>
              <w:jc w:val="center"/>
              <w:rPr>
                <w:sz w:val="18"/>
              </w:rPr>
            </w:pPr>
            <w:r>
              <w:rPr>
                <w:rFonts w:hint="eastAsia"/>
                <w:sz w:val="18"/>
              </w:rPr>
              <w:t>电源地</w:t>
            </w:r>
          </w:p>
        </w:tc>
        <w:tc>
          <w:tcPr>
            <w:tcW w:w="992" w:type="dxa"/>
            <w:tcBorders>
              <w:top w:val="single" w:color="000000" w:sz="4" w:space="0"/>
              <w:left w:val="single" w:color="000000" w:sz="4" w:space="0"/>
              <w:bottom w:val="single" w:color="000000" w:sz="4" w:space="0"/>
              <w:right w:val="single" w:color="000000" w:sz="4" w:space="0"/>
            </w:tcBorders>
            <w:vAlign w:val="center"/>
          </w:tcPr>
          <w:p w14:paraId="2B5F865C">
            <w:pPr>
              <w:ind w:left="180" w:leftChars="75"/>
              <w:jc w:val="center"/>
              <w:rPr>
                <w:sz w:val="18"/>
              </w:rPr>
            </w:pPr>
            <w:r>
              <w:rPr>
                <w:rFonts w:hint="eastAsia"/>
                <w:sz w:val="18"/>
              </w:rPr>
              <w:t>GND</w:t>
            </w:r>
          </w:p>
        </w:tc>
        <w:tc>
          <w:tcPr>
            <w:tcW w:w="1701" w:type="dxa"/>
            <w:tcBorders>
              <w:top w:val="single" w:color="000000" w:sz="4" w:space="0"/>
              <w:left w:val="single" w:color="000000" w:sz="4" w:space="0"/>
              <w:bottom w:val="single" w:color="000000" w:sz="4" w:space="0"/>
              <w:right w:val="single" w:color="000000" w:sz="4" w:space="0"/>
            </w:tcBorders>
            <w:vAlign w:val="center"/>
          </w:tcPr>
          <w:p w14:paraId="0AB24FC4">
            <w:pPr>
              <w:ind w:left="180" w:leftChars="75"/>
              <w:jc w:val="center"/>
              <w:rPr>
                <w:sz w:val="18"/>
              </w:rPr>
            </w:pPr>
            <w:r>
              <w:rPr>
                <w:rFonts w:hint="eastAsia"/>
                <w:sz w:val="18"/>
              </w:rPr>
              <w:t>输出</w:t>
            </w:r>
          </w:p>
        </w:tc>
        <w:tc>
          <w:tcPr>
            <w:tcW w:w="5120" w:type="dxa"/>
            <w:tcBorders>
              <w:top w:val="single" w:color="000000" w:sz="4" w:space="0"/>
              <w:left w:val="single" w:color="000000" w:sz="4" w:space="0"/>
              <w:bottom w:val="single" w:color="000000" w:sz="4" w:space="0"/>
              <w:right w:val="single" w:color="000000" w:sz="4" w:space="0"/>
            </w:tcBorders>
            <w:vAlign w:val="center"/>
          </w:tcPr>
          <w:p w14:paraId="75AACB98">
            <w:pPr>
              <w:ind w:left="180" w:leftChars="75"/>
              <w:rPr>
                <w:sz w:val="18"/>
              </w:rPr>
            </w:pPr>
            <w:r>
              <w:rPr>
                <w:rFonts w:hint="eastAsia"/>
                <w:sz w:val="18"/>
              </w:rPr>
              <w:t>电源地输入，要求对应管脚的插针比其它管脚长0.5mm～0</w:t>
            </w:r>
            <w:r>
              <w:rPr>
                <w:sz w:val="18"/>
              </w:rPr>
              <w:t>.7</w:t>
            </w:r>
            <w:r>
              <w:rPr>
                <w:rFonts w:hint="eastAsia"/>
                <w:sz w:val="18"/>
              </w:rPr>
              <w:t>mm</w:t>
            </w:r>
          </w:p>
        </w:tc>
      </w:tr>
      <w:tr w14:paraId="5B2FB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3"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3767E5EE">
            <w:pPr>
              <w:ind w:left="180" w:leftChars="75"/>
              <w:jc w:val="center"/>
              <w:rPr>
                <w:sz w:val="18"/>
              </w:rPr>
            </w:pPr>
            <w:r>
              <w:rPr>
                <w:sz w:val="18"/>
              </w:rPr>
              <w:t>5</w:t>
            </w:r>
          </w:p>
        </w:tc>
        <w:tc>
          <w:tcPr>
            <w:tcW w:w="993" w:type="dxa"/>
            <w:tcBorders>
              <w:top w:val="single" w:color="000000" w:sz="4" w:space="0"/>
              <w:left w:val="single" w:color="000000" w:sz="4" w:space="0"/>
              <w:bottom w:val="single" w:color="000000" w:sz="4" w:space="0"/>
              <w:right w:val="single" w:color="000000" w:sz="4" w:space="0"/>
            </w:tcBorders>
            <w:vAlign w:val="center"/>
          </w:tcPr>
          <w:p w14:paraId="27ECA7E4">
            <w:pPr>
              <w:ind w:left="180" w:leftChars="75"/>
              <w:jc w:val="center"/>
              <w:rPr>
                <w:sz w:val="18"/>
              </w:rPr>
            </w:pPr>
            <w:r>
              <w:rPr>
                <w:rFonts w:hint="eastAsia"/>
                <w:sz w:val="18"/>
              </w:rPr>
              <w:t>信号</w:t>
            </w:r>
          </w:p>
        </w:tc>
        <w:tc>
          <w:tcPr>
            <w:tcW w:w="992" w:type="dxa"/>
            <w:tcBorders>
              <w:top w:val="single" w:color="000000" w:sz="4" w:space="0"/>
              <w:left w:val="single" w:color="000000" w:sz="4" w:space="0"/>
              <w:bottom w:val="single" w:color="000000" w:sz="4" w:space="0"/>
              <w:right w:val="single" w:color="000000" w:sz="4" w:space="0"/>
            </w:tcBorders>
            <w:vAlign w:val="center"/>
          </w:tcPr>
          <w:p w14:paraId="3CF193CB">
            <w:pPr>
              <w:ind w:left="180" w:leftChars="75"/>
              <w:jc w:val="center"/>
              <w:rPr>
                <w:sz w:val="18"/>
              </w:rPr>
            </w:pPr>
            <w:r>
              <w:rPr>
                <w:rFonts w:hint="eastAsia"/>
                <w:sz w:val="18"/>
              </w:rPr>
              <w:t>USB_D</w:t>
            </w:r>
            <w:r>
              <w:rPr>
                <w:sz w:val="18"/>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1ABFB4E8">
            <w:pPr>
              <w:ind w:left="180" w:leftChars="75"/>
              <w:jc w:val="center"/>
              <w:rPr>
                <w:sz w:val="18"/>
              </w:rPr>
            </w:pPr>
            <w:r>
              <w:rPr>
                <w:rFonts w:hint="eastAsia"/>
                <w:sz w:val="18"/>
              </w:rPr>
              <w:t>输入输出</w:t>
            </w:r>
          </w:p>
        </w:tc>
        <w:tc>
          <w:tcPr>
            <w:tcW w:w="5120" w:type="dxa"/>
            <w:tcBorders>
              <w:top w:val="single" w:color="000000" w:sz="4" w:space="0"/>
              <w:left w:val="single" w:color="000000" w:sz="4" w:space="0"/>
              <w:bottom w:val="single" w:color="000000" w:sz="4" w:space="0"/>
              <w:right w:val="single" w:color="000000" w:sz="4" w:space="0"/>
            </w:tcBorders>
            <w:vAlign w:val="center"/>
          </w:tcPr>
          <w:p w14:paraId="478BD9CF">
            <w:pPr>
              <w:ind w:left="180" w:leftChars="75"/>
              <w:rPr>
                <w:sz w:val="18"/>
              </w:rPr>
            </w:pPr>
            <w:r>
              <w:rPr>
                <w:rFonts w:hint="eastAsia"/>
                <w:sz w:val="18"/>
              </w:rPr>
              <w:t>USB 信号 D</w:t>
            </w:r>
            <w:r>
              <w:rPr>
                <w:sz w:val="18"/>
              </w:rPr>
              <w:t>-</w:t>
            </w:r>
          </w:p>
        </w:tc>
      </w:tr>
      <w:tr w14:paraId="34A28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26" w:hRule="atLeast"/>
          <w:jc w:val="center"/>
        </w:trPr>
        <w:tc>
          <w:tcPr>
            <w:tcW w:w="777" w:type="dxa"/>
            <w:tcBorders>
              <w:top w:val="single" w:color="000000" w:sz="4" w:space="0"/>
              <w:left w:val="single" w:color="000000" w:sz="4" w:space="0"/>
              <w:bottom w:val="single" w:color="000000" w:sz="4" w:space="0"/>
              <w:right w:val="single" w:color="000000" w:sz="4" w:space="0"/>
            </w:tcBorders>
            <w:vAlign w:val="center"/>
          </w:tcPr>
          <w:p w14:paraId="50799109">
            <w:pPr>
              <w:ind w:left="180" w:leftChars="75"/>
              <w:jc w:val="center"/>
              <w:rPr>
                <w:sz w:val="18"/>
              </w:rPr>
            </w:pPr>
            <w:r>
              <w:rPr>
                <w:rFonts w:hint="eastAsia"/>
                <w:sz w:val="18"/>
              </w:rPr>
              <w:t>6</w:t>
            </w:r>
          </w:p>
        </w:tc>
        <w:tc>
          <w:tcPr>
            <w:tcW w:w="993" w:type="dxa"/>
            <w:tcBorders>
              <w:top w:val="single" w:color="000000" w:sz="4" w:space="0"/>
              <w:left w:val="single" w:color="000000" w:sz="4" w:space="0"/>
              <w:bottom w:val="single" w:color="000000" w:sz="4" w:space="0"/>
              <w:right w:val="single" w:color="000000" w:sz="4" w:space="0"/>
            </w:tcBorders>
            <w:vAlign w:val="center"/>
          </w:tcPr>
          <w:p w14:paraId="62BDF11E">
            <w:pPr>
              <w:ind w:left="180" w:leftChars="75"/>
              <w:jc w:val="center"/>
              <w:rPr>
                <w:sz w:val="18"/>
              </w:rPr>
            </w:pPr>
            <w:r>
              <w:rPr>
                <w:rFonts w:hint="eastAsia"/>
                <w:sz w:val="18"/>
              </w:rPr>
              <w:t>信号</w:t>
            </w:r>
          </w:p>
        </w:tc>
        <w:tc>
          <w:tcPr>
            <w:tcW w:w="992" w:type="dxa"/>
            <w:tcBorders>
              <w:top w:val="single" w:color="000000" w:sz="4" w:space="0"/>
              <w:left w:val="single" w:color="000000" w:sz="4" w:space="0"/>
              <w:bottom w:val="single" w:color="000000" w:sz="4" w:space="0"/>
              <w:right w:val="single" w:color="000000" w:sz="4" w:space="0"/>
            </w:tcBorders>
            <w:vAlign w:val="center"/>
          </w:tcPr>
          <w:p w14:paraId="2BD7E67D">
            <w:pPr>
              <w:ind w:left="180" w:leftChars="75"/>
              <w:jc w:val="center"/>
              <w:rPr>
                <w:sz w:val="18"/>
              </w:rPr>
            </w:pPr>
            <w:r>
              <w:rPr>
                <w:rFonts w:hint="eastAsia"/>
                <w:sz w:val="18"/>
              </w:rPr>
              <w:t>USB_D</w:t>
            </w:r>
            <w:r>
              <w:rPr>
                <w:sz w:val="18"/>
              </w:rPr>
              <w:t>+</w:t>
            </w:r>
          </w:p>
        </w:tc>
        <w:tc>
          <w:tcPr>
            <w:tcW w:w="1701" w:type="dxa"/>
            <w:tcBorders>
              <w:top w:val="single" w:color="000000" w:sz="4" w:space="0"/>
              <w:left w:val="single" w:color="000000" w:sz="4" w:space="0"/>
              <w:bottom w:val="single" w:color="000000" w:sz="4" w:space="0"/>
              <w:right w:val="single" w:color="000000" w:sz="4" w:space="0"/>
            </w:tcBorders>
            <w:vAlign w:val="center"/>
          </w:tcPr>
          <w:p w14:paraId="14B2140B">
            <w:pPr>
              <w:ind w:left="180" w:leftChars="75"/>
              <w:jc w:val="center"/>
              <w:rPr>
                <w:sz w:val="18"/>
              </w:rPr>
            </w:pPr>
            <w:r>
              <w:rPr>
                <w:rFonts w:hint="eastAsia"/>
                <w:sz w:val="18"/>
              </w:rPr>
              <w:t>输入输出</w:t>
            </w:r>
          </w:p>
        </w:tc>
        <w:tc>
          <w:tcPr>
            <w:tcW w:w="5120" w:type="dxa"/>
            <w:tcBorders>
              <w:top w:val="single" w:color="000000" w:sz="4" w:space="0"/>
              <w:left w:val="single" w:color="000000" w:sz="4" w:space="0"/>
              <w:bottom w:val="single" w:color="000000" w:sz="4" w:space="0"/>
              <w:right w:val="single" w:color="000000" w:sz="4" w:space="0"/>
            </w:tcBorders>
            <w:vAlign w:val="center"/>
          </w:tcPr>
          <w:p w14:paraId="0EB79A2E">
            <w:pPr>
              <w:ind w:left="180" w:leftChars="75"/>
              <w:rPr>
                <w:sz w:val="18"/>
              </w:rPr>
            </w:pPr>
            <w:r>
              <w:rPr>
                <w:rFonts w:hint="eastAsia"/>
                <w:sz w:val="18"/>
              </w:rPr>
              <w:t>USB 信号 D</w:t>
            </w:r>
            <w:r>
              <w:rPr>
                <w:sz w:val="18"/>
              </w:rPr>
              <w:t>+</w:t>
            </w:r>
          </w:p>
        </w:tc>
      </w:tr>
    </w:tbl>
    <w:p w14:paraId="596E52B0">
      <w:pPr>
        <w:pStyle w:val="34"/>
        <w:numPr>
          <w:ilvl w:val="1"/>
          <w:numId w:val="9"/>
        </w:numPr>
        <w:topLinePunct/>
        <w:spacing w:before="156" w:after="156"/>
        <w:ind w:left="0"/>
        <w:rPr>
          <w:bCs/>
          <w:szCs w:val="20"/>
        </w:rPr>
      </w:pPr>
      <w:bookmarkStart w:id="97" w:name="_Toc164074968"/>
      <w:bookmarkStart w:id="98" w:name="_Toc164075016"/>
      <w:bookmarkStart w:id="99" w:name="_Toc164075198"/>
      <w:r>
        <w:rPr>
          <w:rFonts w:hint="eastAsia"/>
          <w:bCs/>
          <w:szCs w:val="20"/>
        </w:rPr>
        <w:t>台区智能融合终端通信单元接口要求</w:t>
      </w:r>
      <w:bookmarkEnd w:id="97"/>
      <w:bookmarkEnd w:id="98"/>
      <w:bookmarkEnd w:id="99"/>
    </w:p>
    <w:p w14:paraId="78670E0A">
      <w:pPr>
        <w:pStyle w:val="41"/>
        <w:rPr>
          <w:szCs w:val="21"/>
        </w:rPr>
      </w:pPr>
      <w:r>
        <w:rPr>
          <w:rFonts w:hint="eastAsia"/>
          <w:szCs w:val="21"/>
        </w:rPr>
        <w:t>通信单元与主控单元的接口作为连接件，接口序号应符合图</w:t>
      </w:r>
      <w:r>
        <w:rPr>
          <w:szCs w:val="21"/>
        </w:rPr>
        <w:t>5</w:t>
      </w:r>
      <w:r>
        <w:rPr>
          <w:rFonts w:hint="eastAsia"/>
          <w:szCs w:val="21"/>
        </w:rPr>
        <w:t>的规定。</w:t>
      </w:r>
    </w:p>
    <w:p w14:paraId="24928940">
      <w:pPr>
        <w:pStyle w:val="56"/>
        <w:jc w:val="right"/>
      </w:pPr>
      <w:r>
        <w:drawing>
          <wp:inline distT="0" distB="0" distL="114300" distR="114300">
            <wp:extent cx="5107305" cy="1189355"/>
            <wp:effectExtent l="0" t="0" r="13335" b="1460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8"/>
                    <a:stretch>
                      <a:fillRect/>
                    </a:stretch>
                  </pic:blipFill>
                  <pic:spPr>
                    <a:xfrm>
                      <a:off x="0" y="0"/>
                      <a:ext cx="5107305" cy="1189355"/>
                    </a:xfrm>
                    <a:prstGeom prst="rect">
                      <a:avLst/>
                    </a:prstGeom>
                    <a:noFill/>
                    <a:ln>
                      <a:noFill/>
                    </a:ln>
                  </pic:spPr>
                </pic:pic>
              </a:graphicData>
            </a:graphic>
          </wp:inline>
        </w:drawing>
      </w:r>
    </w:p>
    <w:p w14:paraId="24A81A38">
      <w:pPr>
        <w:pStyle w:val="81"/>
        <w:numPr>
          <w:ilvl w:val="6"/>
          <w:numId w:val="0"/>
        </w:numPr>
        <w:spacing w:before="156" w:after="156"/>
        <w:ind w:left="180" w:leftChars="75"/>
      </w:pPr>
      <w:r>
        <w:rPr>
          <w:rFonts w:hint="eastAsia"/>
        </w:rPr>
        <w:t xml:space="preserve">图 </w:t>
      </w:r>
      <w:r>
        <w:t>5</w:t>
      </w:r>
      <w:r>
        <w:rPr>
          <w:rFonts w:hint="eastAsia"/>
        </w:rPr>
        <w:t>通信单元接口定义（俯视）</w:t>
      </w:r>
    </w:p>
    <w:p w14:paraId="60029223">
      <w:pPr>
        <w:pStyle w:val="41"/>
        <w:rPr>
          <w:szCs w:val="21"/>
        </w:rPr>
      </w:pPr>
      <w:r>
        <w:rPr>
          <w:rFonts w:hint="eastAsia"/>
          <w:szCs w:val="21"/>
        </w:rPr>
        <w:t>通信单元与主控单元的接口定义应符合表8的规定。</w:t>
      </w:r>
    </w:p>
    <w:p w14:paraId="5DAD209B">
      <w:pPr>
        <w:pStyle w:val="54"/>
        <w:numPr>
          <w:ilvl w:val="255"/>
          <w:numId w:val="0"/>
        </w:numPr>
        <w:tabs>
          <w:tab w:val="left" w:pos="360"/>
        </w:tabs>
        <w:spacing w:before="156" w:after="156"/>
        <w:ind w:left="180" w:leftChars="75"/>
      </w:pPr>
      <w:r>
        <w:rPr>
          <w:rFonts w:hint="eastAsia"/>
        </w:rPr>
        <w:t>表 8</w:t>
      </w:r>
      <w:r>
        <w:rPr>
          <w:rFonts w:hint="eastAsia"/>
          <w:szCs w:val="21"/>
        </w:rPr>
        <w:t>通信单元接口定义说明</w:t>
      </w:r>
    </w:p>
    <w:tbl>
      <w:tblPr>
        <w:tblStyle w:val="25"/>
        <w:tblW w:w="828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9"/>
        <w:gridCol w:w="1208"/>
        <w:gridCol w:w="1058"/>
        <w:gridCol w:w="1631"/>
        <w:gridCol w:w="3361"/>
      </w:tblGrid>
      <w:tr w14:paraId="19794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tcBorders>
              <w:top w:val="single" w:color="000000" w:sz="4" w:space="0"/>
              <w:left w:val="single" w:color="000000" w:sz="4" w:space="0"/>
              <w:bottom w:val="single" w:color="000000" w:sz="4" w:space="0"/>
              <w:right w:val="single" w:color="000000" w:sz="4" w:space="0"/>
            </w:tcBorders>
            <w:vAlign w:val="center"/>
          </w:tcPr>
          <w:p w14:paraId="55C8B69F">
            <w:pPr>
              <w:ind w:left="180" w:leftChars="75"/>
              <w:jc w:val="center"/>
              <w:rPr>
                <w:sz w:val="18"/>
              </w:rPr>
            </w:pPr>
            <w:r>
              <w:rPr>
                <w:rFonts w:hint="eastAsia"/>
                <w:sz w:val="18"/>
              </w:rPr>
              <w:t>模块对应</w:t>
            </w:r>
            <w:r>
              <w:rPr>
                <w:sz w:val="18"/>
              </w:rPr>
              <w:br w:type="textWrapping"/>
            </w:r>
            <w:r>
              <w:rPr>
                <w:rFonts w:hint="eastAsia"/>
                <w:sz w:val="18"/>
              </w:rPr>
              <w:t>引脚编号</w:t>
            </w:r>
          </w:p>
        </w:tc>
        <w:tc>
          <w:tcPr>
            <w:tcW w:w="1208" w:type="dxa"/>
            <w:tcBorders>
              <w:top w:val="single" w:color="000000" w:sz="4" w:space="0"/>
              <w:left w:val="single" w:color="000000" w:sz="4" w:space="0"/>
              <w:bottom w:val="single" w:color="000000" w:sz="4" w:space="0"/>
              <w:right w:val="single" w:color="000000" w:sz="4" w:space="0"/>
            </w:tcBorders>
            <w:vAlign w:val="center"/>
          </w:tcPr>
          <w:p w14:paraId="1012C336">
            <w:pPr>
              <w:ind w:left="180" w:leftChars="75"/>
              <w:jc w:val="center"/>
              <w:rPr>
                <w:sz w:val="18"/>
              </w:rPr>
            </w:pPr>
            <w:r>
              <w:rPr>
                <w:rFonts w:hint="eastAsia"/>
                <w:sz w:val="18"/>
              </w:rPr>
              <w:t>信号类别</w:t>
            </w:r>
          </w:p>
        </w:tc>
        <w:tc>
          <w:tcPr>
            <w:tcW w:w="1058" w:type="dxa"/>
            <w:tcBorders>
              <w:top w:val="single" w:color="000000" w:sz="4" w:space="0"/>
              <w:left w:val="single" w:color="000000" w:sz="4" w:space="0"/>
              <w:bottom w:val="single" w:color="000000" w:sz="4" w:space="0"/>
              <w:right w:val="single" w:color="000000" w:sz="4" w:space="0"/>
            </w:tcBorders>
            <w:vAlign w:val="center"/>
          </w:tcPr>
          <w:p w14:paraId="3AD7B31A">
            <w:pPr>
              <w:ind w:left="180" w:leftChars="75"/>
              <w:jc w:val="center"/>
              <w:rPr>
                <w:sz w:val="18"/>
              </w:rPr>
            </w:pPr>
            <w:r>
              <w:rPr>
                <w:rFonts w:hint="eastAsia"/>
                <w:sz w:val="18"/>
              </w:rPr>
              <w:t>信号名称</w:t>
            </w:r>
          </w:p>
        </w:tc>
        <w:tc>
          <w:tcPr>
            <w:tcW w:w="1631" w:type="dxa"/>
            <w:tcBorders>
              <w:top w:val="single" w:color="000000" w:sz="4" w:space="0"/>
              <w:left w:val="single" w:color="000000" w:sz="4" w:space="0"/>
              <w:bottom w:val="single" w:color="000000" w:sz="4" w:space="0"/>
              <w:right w:val="single" w:color="000000" w:sz="4" w:space="0"/>
            </w:tcBorders>
            <w:vAlign w:val="center"/>
          </w:tcPr>
          <w:p w14:paraId="7FFEC708">
            <w:pPr>
              <w:ind w:left="180" w:leftChars="75"/>
              <w:jc w:val="center"/>
              <w:rPr>
                <w:sz w:val="18"/>
              </w:rPr>
            </w:pPr>
            <w:r>
              <w:rPr>
                <w:rFonts w:hint="eastAsia"/>
                <w:sz w:val="18"/>
              </w:rPr>
              <w:t>信号方向</w:t>
            </w:r>
            <w:r>
              <w:rPr>
                <w:sz w:val="18"/>
              </w:rPr>
              <w:br w:type="textWrapping"/>
            </w:r>
            <w:r>
              <w:rPr>
                <w:sz w:val="18"/>
              </w:rPr>
              <w:t>（针对主控单元和本体）</w:t>
            </w:r>
          </w:p>
        </w:tc>
        <w:tc>
          <w:tcPr>
            <w:tcW w:w="3361" w:type="dxa"/>
            <w:tcBorders>
              <w:top w:val="single" w:color="000000" w:sz="4" w:space="0"/>
              <w:left w:val="single" w:color="000000" w:sz="4" w:space="0"/>
              <w:bottom w:val="single" w:color="000000" w:sz="4" w:space="0"/>
              <w:right w:val="single" w:color="000000" w:sz="4" w:space="0"/>
            </w:tcBorders>
            <w:vAlign w:val="center"/>
          </w:tcPr>
          <w:p w14:paraId="6C266EE5">
            <w:pPr>
              <w:ind w:left="180" w:leftChars="75"/>
              <w:jc w:val="center"/>
              <w:rPr>
                <w:sz w:val="18"/>
              </w:rPr>
            </w:pPr>
            <w:r>
              <w:rPr>
                <w:rFonts w:hint="eastAsia"/>
                <w:sz w:val="18"/>
              </w:rPr>
              <w:t>说    明</w:t>
            </w:r>
          </w:p>
        </w:tc>
      </w:tr>
      <w:tr w14:paraId="66FB4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5C364521">
            <w:pPr>
              <w:ind w:left="180" w:leftChars="75"/>
              <w:jc w:val="center"/>
              <w:rPr>
                <w:sz w:val="18"/>
              </w:rPr>
            </w:pPr>
            <w:r>
              <w:rPr>
                <w:sz w:val="18"/>
              </w:rPr>
              <w:t>1</w:t>
            </w:r>
          </w:p>
        </w:tc>
        <w:tc>
          <w:tcPr>
            <w:tcW w:w="1208" w:type="dxa"/>
          </w:tcPr>
          <w:p w14:paraId="2906D8DC">
            <w:pPr>
              <w:ind w:left="180" w:leftChars="75"/>
              <w:jc w:val="center"/>
              <w:rPr>
                <w:sz w:val="18"/>
              </w:rPr>
            </w:pPr>
            <w:r>
              <w:rPr>
                <w:sz w:val="18"/>
              </w:rPr>
              <w:t xml:space="preserve">电源地 </w:t>
            </w:r>
          </w:p>
        </w:tc>
        <w:tc>
          <w:tcPr>
            <w:tcW w:w="1058" w:type="dxa"/>
          </w:tcPr>
          <w:p w14:paraId="06BA298C">
            <w:pPr>
              <w:ind w:left="180" w:leftChars="75"/>
              <w:jc w:val="center"/>
              <w:rPr>
                <w:sz w:val="18"/>
              </w:rPr>
            </w:pPr>
            <w:r>
              <w:rPr>
                <w:sz w:val="18"/>
              </w:rPr>
              <w:t xml:space="preserve">GND </w:t>
            </w:r>
          </w:p>
        </w:tc>
        <w:tc>
          <w:tcPr>
            <w:tcW w:w="1631" w:type="dxa"/>
          </w:tcPr>
          <w:p w14:paraId="2ED88720">
            <w:pPr>
              <w:ind w:left="180" w:leftChars="75"/>
              <w:jc w:val="center"/>
              <w:rPr>
                <w:sz w:val="18"/>
              </w:rPr>
            </w:pPr>
            <w:r>
              <w:rPr>
                <w:sz w:val="18"/>
              </w:rPr>
              <w:t xml:space="preserve">输出 </w:t>
            </w:r>
          </w:p>
        </w:tc>
        <w:tc>
          <w:tcPr>
            <w:tcW w:w="3361" w:type="dxa"/>
            <w:vMerge w:val="restart"/>
            <w:vAlign w:val="center"/>
          </w:tcPr>
          <w:p w14:paraId="43C490FF">
            <w:pPr>
              <w:ind w:left="180" w:leftChars="75"/>
              <w:jc w:val="center"/>
              <w:rPr>
                <w:sz w:val="18"/>
              </w:rPr>
            </w:pPr>
            <w:r>
              <w:rPr>
                <w:sz w:val="18"/>
              </w:rPr>
              <w:t>电源地输出，要求对应管脚的插针比其它 管脚长 0.5mm</w:t>
            </w:r>
          </w:p>
        </w:tc>
      </w:tr>
      <w:tr w14:paraId="2E961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51CE3B3A">
            <w:pPr>
              <w:ind w:left="180" w:leftChars="75"/>
              <w:jc w:val="center"/>
              <w:rPr>
                <w:sz w:val="18"/>
              </w:rPr>
            </w:pPr>
            <w:r>
              <w:rPr>
                <w:sz w:val="18"/>
              </w:rPr>
              <w:t>2</w:t>
            </w:r>
          </w:p>
        </w:tc>
        <w:tc>
          <w:tcPr>
            <w:tcW w:w="1208" w:type="dxa"/>
          </w:tcPr>
          <w:p w14:paraId="6FC310C3">
            <w:pPr>
              <w:ind w:left="180" w:leftChars="75"/>
              <w:jc w:val="center"/>
              <w:rPr>
                <w:sz w:val="18"/>
              </w:rPr>
            </w:pPr>
            <w:r>
              <w:rPr>
                <w:sz w:val="18"/>
              </w:rPr>
              <w:t xml:space="preserve">电源地 </w:t>
            </w:r>
          </w:p>
        </w:tc>
        <w:tc>
          <w:tcPr>
            <w:tcW w:w="1058" w:type="dxa"/>
          </w:tcPr>
          <w:p w14:paraId="2966E9E0">
            <w:pPr>
              <w:ind w:left="180" w:leftChars="75"/>
              <w:jc w:val="center"/>
              <w:rPr>
                <w:sz w:val="18"/>
              </w:rPr>
            </w:pPr>
            <w:r>
              <w:rPr>
                <w:sz w:val="18"/>
              </w:rPr>
              <w:t xml:space="preserve">GND </w:t>
            </w:r>
          </w:p>
        </w:tc>
        <w:tc>
          <w:tcPr>
            <w:tcW w:w="1631" w:type="dxa"/>
          </w:tcPr>
          <w:p w14:paraId="6C26F28A">
            <w:pPr>
              <w:ind w:left="180" w:leftChars="75"/>
              <w:jc w:val="center"/>
              <w:rPr>
                <w:sz w:val="18"/>
              </w:rPr>
            </w:pPr>
            <w:r>
              <w:rPr>
                <w:sz w:val="18"/>
              </w:rPr>
              <w:t xml:space="preserve">输出 </w:t>
            </w:r>
          </w:p>
        </w:tc>
        <w:tc>
          <w:tcPr>
            <w:tcW w:w="3361" w:type="dxa"/>
            <w:vMerge w:val="continue"/>
            <w:vAlign w:val="center"/>
          </w:tcPr>
          <w:p w14:paraId="2D3392DE">
            <w:pPr>
              <w:ind w:left="180" w:leftChars="75"/>
              <w:jc w:val="center"/>
              <w:rPr>
                <w:sz w:val="18"/>
              </w:rPr>
            </w:pPr>
          </w:p>
        </w:tc>
      </w:tr>
      <w:tr w14:paraId="7ADF6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4EEA341F">
            <w:pPr>
              <w:ind w:left="180" w:leftChars="75"/>
              <w:jc w:val="center"/>
              <w:rPr>
                <w:sz w:val="18"/>
              </w:rPr>
            </w:pPr>
            <w:r>
              <w:rPr>
                <w:sz w:val="18"/>
              </w:rPr>
              <w:t>3</w:t>
            </w:r>
          </w:p>
        </w:tc>
        <w:tc>
          <w:tcPr>
            <w:tcW w:w="1208" w:type="dxa"/>
            <w:vAlign w:val="center"/>
          </w:tcPr>
          <w:p w14:paraId="09DE5A43">
            <w:pPr>
              <w:ind w:left="180" w:leftChars="75"/>
              <w:jc w:val="center"/>
              <w:rPr>
                <w:sz w:val="18"/>
              </w:rPr>
            </w:pPr>
            <w:r>
              <w:rPr>
                <w:rFonts w:hint="eastAsia"/>
                <w:sz w:val="18"/>
              </w:rPr>
              <w:t>电源</w:t>
            </w:r>
          </w:p>
        </w:tc>
        <w:tc>
          <w:tcPr>
            <w:tcW w:w="1058" w:type="dxa"/>
            <w:vAlign w:val="center"/>
          </w:tcPr>
          <w:p w14:paraId="32397D61">
            <w:pPr>
              <w:ind w:left="180" w:leftChars="75"/>
              <w:jc w:val="center"/>
              <w:rPr>
                <w:sz w:val="18"/>
              </w:rPr>
            </w:pPr>
            <w:r>
              <w:rPr>
                <w:rFonts w:hint="eastAsia"/>
                <w:sz w:val="18"/>
              </w:rPr>
              <w:t xml:space="preserve">VCC4V </w:t>
            </w:r>
          </w:p>
        </w:tc>
        <w:tc>
          <w:tcPr>
            <w:tcW w:w="1631" w:type="dxa"/>
            <w:vAlign w:val="center"/>
          </w:tcPr>
          <w:p w14:paraId="628BBF30">
            <w:pPr>
              <w:ind w:left="180" w:leftChars="75"/>
              <w:jc w:val="center"/>
              <w:rPr>
                <w:sz w:val="18"/>
              </w:rPr>
            </w:pPr>
            <w:r>
              <w:rPr>
                <w:rFonts w:hint="eastAsia"/>
                <w:sz w:val="18"/>
              </w:rPr>
              <w:t>输出</w:t>
            </w:r>
          </w:p>
        </w:tc>
        <w:tc>
          <w:tcPr>
            <w:tcW w:w="3361" w:type="dxa"/>
            <w:vMerge w:val="restart"/>
            <w:vAlign w:val="center"/>
          </w:tcPr>
          <w:p w14:paraId="2632832F">
            <w:pPr>
              <w:ind w:left="180" w:leftChars="75"/>
              <w:jc w:val="center"/>
              <w:rPr>
                <w:sz w:val="18"/>
              </w:rPr>
            </w:pPr>
            <w:r>
              <w:rPr>
                <w:sz w:val="18"/>
              </w:rPr>
              <w:t>直流电源输入，电压范围 4V±0.2V</w:t>
            </w:r>
          </w:p>
        </w:tc>
      </w:tr>
      <w:tr w14:paraId="5CB09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78DF51D">
            <w:pPr>
              <w:ind w:left="180" w:leftChars="75"/>
              <w:jc w:val="center"/>
              <w:rPr>
                <w:sz w:val="18"/>
              </w:rPr>
            </w:pPr>
            <w:r>
              <w:rPr>
                <w:sz w:val="18"/>
              </w:rPr>
              <w:t>4</w:t>
            </w:r>
          </w:p>
        </w:tc>
        <w:tc>
          <w:tcPr>
            <w:tcW w:w="1208" w:type="dxa"/>
            <w:vAlign w:val="center"/>
          </w:tcPr>
          <w:p w14:paraId="4C01438F">
            <w:pPr>
              <w:ind w:left="180" w:leftChars="75"/>
              <w:jc w:val="center"/>
              <w:rPr>
                <w:sz w:val="18"/>
              </w:rPr>
            </w:pPr>
            <w:r>
              <w:rPr>
                <w:rFonts w:hint="eastAsia"/>
                <w:sz w:val="18"/>
              </w:rPr>
              <w:t>电源</w:t>
            </w:r>
          </w:p>
        </w:tc>
        <w:tc>
          <w:tcPr>
            <w:tcW w:w="1058" w:type="dxa"/>
            <w:vAlign w:val="center"/>
          </w:tcPr>
          <w:p w14:paraId="67899F9C">
            <w:pPr>
              <w:ind w:left="180" w:leftChars="75"/>
              <w:jc w:val="center"/>
              <w:rPr>
                <w:sz w:val="18"/>
              </w:rPr>
            </w:pPr>
            <w:r>
              <w:rPr>
                <w:rFonts w:hint="eastAsia"/>
                <w:sz w:val="18"/>
              </w:rPr>
              <w:t xml:space="preserve">VCC4V </w:t>
            </w:r>
          </w:p>
        </w:tc>
        <w:tc>
          <w:tcPr>
            <w:tcW w:w="1631" w:type="dxa"/>
            <w:vAlign w:val="center"/>
          </w:tcPr>
          <w:p w14:paraId="25BD1BA2">
            <w:pPr>
              <w:ind w:left="180" w:leftChars="75"/>
              <w:jc w:val="center"/>
              <w:rPr>
                <w:sz w:val="18"/>
              </w:rPr>
            </w:pPr>
            <w:r>
              <w:rPr>
                <w:rFonts w:hint="eastAsia"/>
                <w:sz w:val="18"/>
              </w:rPr>
              <w:t>输出</w:t>
            </w:r>
          </w:p>
        </w:tc>
        <w:tc>
          <w:tcPr>
            <w:tcW w:w="3361" w:type="dxa"/>
            <w:vMerge w:val="continue"/>
            <w:vAlign w:val="center"/>
          </w:tcPr>
          <w:p w14:paraId="62D9E845">
            <w:pPr>
              <w:ind w:left="180" w:leftChars="75"/>
              <w:jc w:val="center"/>
              <w:rPr>
                <w:sz w:val="18"/>
              </w:rPr>
            </w:pPr>
          </w:p>
        </w:tc>
      </w:tr>
      <w:tr w14:paraId="6484E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DBB78AB">
            <w:pPr>
              <w:ind w:left="180" w:leftChars="75"/>
              <w:jc w:val="center"/>
              <w:rPr>
                <w:sz w:val="18"/>
              </w:rPr>
            </w:pPr>
            <w:r>
              <w:rPr>
                <w:sz w:val="18"/>
              </w:rPr>
              <w:t>5</w:t>
            </w:r>
          </w:p>
        </w:tc>
        <w:tc>
          <w:tcPr>
            <w:tcW w:w="1208" w:type="dxa"/>
            <w:vAlign w:val="center"/>
          </w:tcPr>
          <w:p w14:paraId="1C112DFC">
            <w:pPr>
              <w:ind w:left="180" w:leftChars="75"/>
              <w:jc w:val="center"/>
              <w:rPr>
                <w:sz w:val="18"/>
              </w:rPr>
            </w:pPr>
            <w:r>
              <w:rPr>
                <w:rFonts w:hint="eastAsia"/>
                <w:sz w:val="18"/>
              </w:rPr>
              <w:t>信号</w:t>
            </w:r>
          </w:p>
        </w:tc>
        <w:tc>
          <w:tcPr>
            <w:tcW w:w="1058" w:type="dxa"/>
            <w:vAlign w:val="center"/>
          </w:tcPr>
          <w:p w14:paraId="5A1DEBBF">
            <w:pPr>
              <w:ind w:left="180" w:leftChars="75"/>
              <w:jc w:val="center"/>
              <w:rPr>
                <w:sz w:val="18"/>
              </w:rPr>
            </w:pPr>
            <w:r>
              <w:rPr>
                <w:sz w:val="18"/>
              </w:rPr>
              <w:t>TX+</w:t>
            </w:r>
          </w:p>
        </w:tc>
        <w:tc>
          <w:tcPr>
            <w:tcW w:w="1631" w:type="dxa"/>
            <w:vAlign w:val="center"/>
          </w:tcPr>
          <w:p w14:paraId="48E9D800">
            <w:pPr>
              <w:ind w:left="180" w:leftChars="75"/>
              <w:jc w:val="center"/>
              <w:rPr>
                <w:sz w:val="18"/>
              </w:rPr>
            </w:pPr>
            <w:r>
              <w:rPr>
                <w:rFonts w:hint="eastAsia"/>
                <w:sz w:val="18"/>
              </w:rPr>
              <w:t>输出</w:t>
            </w:r>
          </w:p>
        </w:tc>
        <w:tc>
          <w:tcPr>
            <w:tcW w:w="3361" w:type="dxa"/>
            <w:vMerge w:val="restart"/>
            <w:vAlign w:val="center"/>
          </w:tcPr>
          <w:p w14:paraId="4E105B21">
            <w:pPr>
              <w:ind w:left="180" w:leftChars="75"/>
              <w:jc w:val="center"/>
              <w:rPr>
                <w:sz w:val="18"/>
              </w:rPr>
            </w:pPr>
            <w:r>
              <w:rPr>
                <w:sz w:val="18"/>
              </w:rPr>
              <w:t>USB3.0 预留接口 TX</w:t>
            </w:r>
          </w:p>
        </w:tc>
      </w:tr>
      <w:tr w14:paraId="00A5B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5994D420">
            <w:pPr>
              <w:ind w:left="180" w:leftChars="75"/>
              <w:jc w:val="center"/>
              <w:rPr>
                <w:sz w:val="18"/>
              </w:rPr>
            </w:pPr>
            <w:r>
              <w:rPr>
                <w:sz w:val="18"/>
              </w:rPr>
              <w:t>6</w:t>
            </w:r>
          </w:p>
        </w:tc>
        <w:tc>
          <w:tcPr>
            <w:tcW w:w="1208" w:type="dxa"/>
            <w:vAlign w:val="center"/>
          </w:tcPr>
          <w:p w14:paraId="3D9AA5F1">
            <w:pPr>
              <w:ind w:left="180" w:leftChars="75"/>
              <w:jc w:val="center"/>
              <w:rPr>
                <w:sz w:val="18"/>
              </w:rPr>
            </w:pPr>
            <w:r>
              <w:rPr>
                <w:rFonts w:hint="eastAsia"/>
                <w:sz w:val="18"/>
              </w:rPr>
              <w:t>信号</w:t>
            </w:r>
          </w:p>
        </w:tc>
        <w:tc>
          <w:tcPr>
            <w:tcW w:w="1058" w:type="dxa"/>
            <w:vAlign w:val="center"/>
          </w:tcPr>
          <w:p w14:paraId="70DCF1FA">
            <w:pPr>
              <w:pStyle w:val="114"/>
              <w:topLinePunct/>
              <w:snapToGrid w:val="0"/>
              <w:spacing w:before="106" w:after="106" w:line="240" w:lineRule="auto"/>
              <w:ind w:left="180" w:leftChars="75"/>
              <w:jc w:val="center"/>
              <w:rPr>
                <w:rFonts w:ascii="宋体" w:hAnsi="宋体" w:cs="宋体"/>
                <w:color w:val="auto"/>
                <w:kern w:val="0"/>
                <w:szCs w:val="24"/>
              </w:rPr>
            </w:pPr>
            <w:r>
              <w:rPr>
                <w:rFonts w:ascii="宋体" w:hAnsi="宋体" w:cs="宋体"/>
                <w:color w:val="auto"/>
                <w:kern w:val="0"/>
                <w:szCs w:val="24"/>
              </w:rPr>
              <w:t>TX-</w:t>
            </w:r>
          </w:p>
        </w:tc>
        <w:tc>
          <w:tcPr>
            <w:tcW w:w="1631" w:type="dxa"/>
            <w:vAlign w:val="center"/>
          </w:tcPr>
          <w:p w14:paraId="673C0572">
            <w:pPr>
              <w:ind w:left="180" w:leftChars="75"/>
              <w:jc w:val="center"/>
              <w:rPr>
                <w:sz w:val="18"/>
              </w:rPr>
            </w:pPr>
            <w:r>
              <w:rPr>
                <w:rFonts w:hint="eastAsia"/>
                <w:sz w:val="18"/>
              </w:rPr>
              <w:t>输出</w:t>
            </w:r>
          </w:p>
        </w:tc>
        <w:tc>
          <w:tcPr>
            <w:tcW w:w="3361" w:type="dxa"/>
            <w:vMerge w:val="continue"/>
            <w:vAlign w:val="center"/>
          </w:tcPr>
          <w:p w14:paraId="04A9C98C">
            <w:pPr>
              <w:ind w:left="180" w:leftChars="75"/>
              <w:jc w:val="center"/>
              <w:rPr>
                <w:sz w:val="18"/>
              </w:rPr>
            </w:pPr>
          </w:p>
        </w:tc>
      </w:tr>
      <w:tr w14:paraId="7F3103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1A6C759">
            <w:pPr>
              <w:ind w:left="180" w:leftChars="75"/>
              <w:jc w:val="center"/>
              <w:rPr>
                <w:sz w:val="18"/>
              </w:rPr>
            </w:pPr>
            <w:r>
              <w:rPr>
                <w:sz w:val="18"/>
              </w:rPr>
              <w:t>7</w:t>
            </w:r>
          </w:p>
        </w:tc>
        <w:tc>
          <w:tcPr>
            <w:tcW w:w="1208" w:type="dxa"/>
            <w:vAlign w:val="center"/>
          </w:tcPr>
          <w:p w14:paraId="263A9E04">
            <w:pPr>
              <w:ind w:left="180" w:leftChars="75"/>
              <w:jc w:val="center"/>
              <w:rPr>
                <w:sz w:val="18"/>
              </w:rPr>
            </w:pPr>
            <w:r>
              <w:rPr>
                <w:rFonts w:hint="eastAsia"/>
                <w:sz w:val="18"/>
              </w:rPr>
              <w:t>信号</w:t>
            </w:r>
          </w:p>
        </w:tc>
        <w:tc>
          <w:tcPr>
            <w:tcW w:w="1058" w:type="dxa"/>
            <w:vAlign w:val="center"/>
          </w:tcPr>
          <w:p w14:paraId="31CCC80F">
            <w:pPr>
              <w:pStyle w:val="114"/>
              <w:topLinePunct/>
              <w:snapToGrid w:val="0"/>
              <w:spacing w:before="106" w:after="106" w:line="240" w:lineRule="auto"/>
              <w:ind w:left="180" w:leftChars="75"/>
              <w:jc w:val="center"/>
              <w:rPr>
                <w:rFonts w:ascii="宋体" w:hAnsi="宋体" w:cs="宋体"/>
                <w:color w:val="auto"/>
                <w:kern w:val="0"/>
                <w:szCs w:val="24"/>
              </w:rPr>
            </w:pPr>
            <w:r>
              <w:rPr>
                <w:rFonts w:ascii="宋体" w:hAnsi="宋体" w:cs="宋体"/>
                <w:color w:val="auto"/>
                <w:kern w:val="0"/>
                <w:szCs w:val="24"/>
              </w:rPr>
              <w:t>D+</w:t>
            </w:r>
          </w:p>
        </w:tc>
        <w:tc>
          <w:tcPr>
            <w:tcW w:w="1631" w:type="dxa"/>
            <w:vAlign w:val="center"/>
          </w:tcPr>
          <w:p w14:paraId="1823C1AA">
            <w:pPr>
              <w:ind w:left="180" w:leftChars="75"/>
              <w:jc w:val="center"/>
              <w:rPr>
                <w:sz w:val="18"/>
              </w:rPr>
            </w:pPr>
            <w:r>
              <w:rPr>
                <w:rFonts w:hint="eastAsia"/>
                <w:sz w:val="18"/>
              </w:rPr>
              <w:t>输入/输出</w:t>
            </w:r>
          </w:p>
        </w:tc>
        <w:tc>
          <w:tcPr>
            <w:tcW w:w="3361" w:type="dxa"/>
          </w:tcPr>
          <w:p w14:paraId="2EC964E9">
            <w:pPr>
              <w:ind w:left="180" w:leftChars="75"/>
              <w:jc w:val="center"/>
              <w:rPr>
                <w:sz w:val="18"/>
              </w:rPr>
            </w:pPr>
            <w:r>
              <w:rPr>
                <w:sz w:val="18"/>
              </w:rPr>
              <w:t>USB2.0 接口</w:t>
            </w:r>
          </w:p>
        </w:tc>
      </w:tr>
      <w:tr w14:paraId="70C91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65D6310">
            <w:pPr>
              <w:ind w:left="180" w:leftChars="75"/>
              <w:jc w:val="center"/>
              <w:rPr>
                <w:sz w:val="18"/>
              </w:rPr>
            </w:pPr>
            <w:r>
              <w:rPr>
                <w:sz w:val="18"/>
              </w:rPr>
              <w:t>8</w:t>
            </w:r>
          </w:p>
        </w:tc>
        <w:tc>
          <w:tcPr>
            <w:tcW w:w="1208" w:type="dxa"/>
            <w:vAlign w:val="center"/>
          </w:tcPr>
          <w:p w14:paraId="17AE1709">
            <w:pPr>
              <w:ind w:left="180" w:leftChars="75"/>
              <w:jc w:val="center"/>
              <w:rPr>
                <w:sz w:val="18"/>
              </w:rPr>
            </w:pPr>
            <w:r>
              <w:rPr>
                <w:rFonts w:hint="eastAsia"/>
                <w:sz w:val="18"/>
              </w:rPr>
              <w:t>信号</w:t>
            </w:r>
          </w:p>
        </w:tc>
        <w:tc>
          <w:tcPr>
            <w:tcW w:w="1058" w:type="dxa"/>
            <w:vAlign w:val="center"/>
          </w:tcPr>
          <w:p w14:paraId="0CB66CEB">
            <w:pPr>
              <w:pStyle w:val="114"/>
              <w:topLinePunct/>
              <w:snapToGrid w:val="0"/>
              <w:spacing w:before="106" w:after="106" w:line="240" w:lineRule="auto"/>
              <w:ind w:left="180" w:leftChars="75"/>
              <w:jc w:val="center"/>
              <w:rPr>
                <w:rFonts w:ascii="宋体" w:hAnsi="宋体" w:cs="宋体"/>
                <w:color w:val="auto"/>
                <w:kern w:val="0"/>
                <w:szCs w:val="24"/>
              </w:rPr>
            </w:pPr>
            <w:r>
              <w:rPr>
                <w:rFonts w:ascii="宋体" w:hAnsi="宋体" w:cs="宋体"/>
                <w:color w:val="auto"/>
                <w:kern w:val="0"/>
                <w:szCs w:val="24"/>
              </w:rPr>
              <w:t>D-</w:t>
            </w:r>
          </w:p>
        </w:tc>
        <w:tc>
          <w:tcPr>
            <w:tcW w:w="1631" w:type="dxa"/>
            <w:vAlign w:val="center"/>
          </w:tcPr>
          <w:p w14:paraId="4D7D3322">
            <w:pPr>
              <w:ind w:left="180" w:leftChars="75"/>
              <w:jc w:val="center"/>
              <w:rPr>
                <w:sz w:val="18"/>
              </w:rPr>
            </w:pPr>
            <w:r>
              <w:rPr>
                <w:rFonts w:hint="eastAsia"/>
                <w:sz w:val="18"/>
              </w:rPr>
              <w:t>输入/输出</w:t>
            </w:r>
          </w:p>
        </w:tc>
        <w:tc>
          <w:tcPr>
            <w:tcW w:w="3361" w:type="dxa"/>
            <w:tcBorders>
              <w:bottom w:val="single" w:color="auto" w:sz="4" w:space="0"/>
            </w:tcBorders>
            <w:vAlign w:val="center"/>
          </w:tcPr>
          <w:p w14:paraId="571F8F4B">
            <w:pPr>
              <w:ind w:left="180" w:leftChars="75"/>
              <w:jc w:val="center"/>
              <w:rPr>
                <w:sz w:val="18"/>
              </w:rPr>
            </w:pPr>
            <w:r>
              <w:rPr>
                <w:sz w:val="18"/>
              </w:rPr>
              <w:t>USB2.0 接口</w:t>
            </w:r>
          </w:p>
        </w:tc>
      </w:tr>
      <w:tr w14:paraId="29C7D1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DB6E717">
            <w:pPr>
              <w:ind w:left="180" w:leftChars="75"/>
              <w:jc w:val="center"/>
              <w:rPr>
                <w:sz w:val="18"/>
              </w:rPr>
            </w:pPr>
            <w:r>
              <w:rPr>
                <w:sz w:val="18"/>
              </w:rPr>
              <w:t>9</w:t>
            </w:r>
          </w:p>
        </w:tc>
        <w:tc>
          <w:tcPr>
            <w:tcW w:w="1208" w:type="dxa"/>
            <w:vAlign w:val="center"/>
          </w:tcPr>
          <w:p w14:paraId="1CCC4D60">
            <w:pPr>
              <w:ind w:left="180" w:leftChars="75"/>
              <w:jc w:val="center"/>
              <w:rPr>
                <w:sz w:val="18"/>
              </w:rPr>
            </w:pPr>
            <w:r>
              <w:rPr>
                <w:rFonts w:hint="eastAsia"/>
                <w:sz w:val="18"/>
              </w:rPr>
              <w:t>信号</w:t>
            </w:r>
          </w:p>
        </w:tc>
        <w:tc>
          <w:tcPr>
            <w:tcW w:w="1058" w:type="dxa"/>
            <w:vAlign w:val="center"/>
          </w:tcPr>
          <w:p w14:paraId="64C124A1">
            <w:pPr>
              <w:pStyle w:val="114"/>
              <w:topLinePunct/>
              <w:snapToGrid w:val="0"/>
              <w:spacing w:before="106" w:after="106" w:line="240" w:lineRule="auto"/>
              <w:ind w:left="180" w:leftChars="75"/>
              <w:jc w:val="center"/>
              <w:rPr>
                <w:rFonts w:ascii="宋体" w:hAnsi="宋体" w:cs="宋体"/>
                <w:color w:val="auto"/>
                <w:kern w:val="0"/>
                <w:szCs w:val="24"/>
              </w:rPr>
            </w:pPr>
            <w:r>
              <w:rPr>
                <w:rFonts w:ascii="宋体" w:hAnsi="宋体" w:cs="宋体"/>
                <w:color w:val="auto"/>
                <w:kern w:val="0"/>
                <w:szCs w:val="24"/>
              </w:rPr>
              <w:t>RX+</w:t>
            </w:r>
          </w:p>
        </w:tc>
        <w:tc>
          <w:tcPr>
            <w:tcW w:w="1631" w:type="dxa"/>
            <w:vAlign w:val="center"/>
          </w:tcPr>
          <w:p w14:paraId="60A71CA3">
            <w:pPr>
              <w:ind w:left="180" w:leftChars="75"/>
              <w:jc w:val="center"/>
              <w:rPr>
                <w:sz w:val="18"/>
              </w:rPr>
            </w:pPr>
            <w:r>
              <w:rPr>
                <w:rFonts w:hint="eastAsia"/>
                <w:sz w:val="18"/>
              </w:rPr>
              <w:t>输入</w:t>
            </w:r>
          </w:p>
        </w:tc>
        <w:tc>
          <w:tcPr>
            <w:tcW w:w="3361" w:type="dxa"/>
            <w:vMerge w:val="restart"/>
            <w:tcBorders>
              <w:top w:val="single" w:color="auto" w:sz="4" w:space="0"/>
            </w:tcBorders>
            <w:vAlign w:val="center"/>
          </w:tcPr>
          <w:p w14:paraId="0602857D">
            <w:pPr>
              <w:ind w:left="180" w:leftChars="75"/>
              <w:jc w:val="center"/>
              <w:rPr>
                <w:sz w:val="18"/>
              </w:rPr>
            </w:pPr>
            <w:r>
              <w:rPr>
                <w:sz w:val="18"/>
              </w:rPr>
              <w:t>USB3.0 预留接口 RX</w:t>
            </w:r>
          </w:p>
        </w:tc>
      </w:tr>
      <w:tr w14:paraId="064DB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1CDF9F7">
            <w:pPr>
              <w:ind w:left="180" w:leftChars="75"/>
              <w:jc w:val="center"/>
              <w:rPr>
                <w:sz w:val="18"/>
              </w:rPr>
            </w:pPr>
            <w:r>
              <w:rPr>
                <w:rFonts w:hint="eastAsia"/>
                <w:sz w:val="18"/>
              </w:rPr>
              <w:t>1</w:t>
            </w:r>
            <w:r>
              <w:rPr>
                <w:sz w:val="18"/>
              </w:rPr>
              <w:t>0</w:t>
            </w:r>
          </w:p>
        </w:tc>
        <w:tc>
          <w:tcPr>
            <w:tcW w:w="1208" w:type="dxa"/>
            <w:vAlign w:val="center"/>
          </w:tcPr>
          <w:p w14:paraId="05FB7CC2">
            <w:pPr>
              <w:ind w:left="180" w:leftChars="75"/>
              <w:jc w:val="center"/>
              <w:rPr>
                <w:sz w:val="18"/>
              </w:rPr>
            </w:pPr>
            <w:r>
              <w:rPr>
                <w:rFonts w:hint="eastAsia"/>
                <w:sz w:val="18"/>
              </w:rPr>
              <w:t>信号</w:t>
            </w:r>
          </w:p>
        </w:tc>
        <w:tc>
          <w:tcPr>
            <w:tcW w:w="1058" w:type="dxa"/>
            <w:vAlign w:val="center"/>
          </w:tcPr>
          <w:p w14:paraId="1BEDD40E">
            <w:pPr>
              <w:ind w:left="180" w:leftChars="75"/>
              <w:jc w:val="center"/>
              <w:rPr>
                <w:sz w:val="18"/>
              </w:rPr>
            </w:pPr>
            <w:r>
              <w:rPr>
                <w:rFonts w:hint="eastAsia"/>
                <w:sz w:val="18"/>
              </w:rPr>
              <w:t>RX-</w:t>
            </w:r>
          </w:p>
        </w:tc>
        <w:tc>
          <w:tcPr>
            <w:tcW w:w="1631" w:type="dxa"/>
            <w:vAlign w:val="center"/>
          </w:tcPr>
          <w:p w14:paraId="0DECCBB2">
            <w:pPr>
              <w:ind w:left="180" w:leftChars="75"/>
              <w:jc w:val="center"/>
              <w:rPr>
                <w:sz w:val="18"/>
              </w:rPr>
            </w:pPr>
            <w:r>
              <w:rPr>
                <w:rFonts w:hint="eastAsia"/>
                <w:sz w:val="18"/>
              </w:rPr>
              <w:t>输入</w:t>
            </w:r>
          </w:p>
        </w:tc>
        <w:tc>
          <w:tcPr>
            <w:tcW w:w="3361" w:type="dxa"/>
            <w:vMerge w:val="continue"/>
            <w:vAlign w:val="center"/>
          </w:tcPr>
          <w:p w14:paraId="504F1E64">
            <w:pPr>
              <w:ind w:left="180" w:leftChars="75"/>
              <w:jc w:val="center"/>
              <w:rPr>
                <w:sz w:val="18"/>
              </w:rPr>
            </w:pPr>
          </w:p>
        </w:tc>
      </w:tr>
      <w:tr w14:paraId="374C2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F0D713B">
            <w:pPr>
              <w:ind w:left="180" w:leftChars="75"/>
              <w:jc w:val="center"/>
              <w:rPr>
                <w:sz w:val="18"/>
              </w:rPr>
            </w:pPr>
            <w:r>
              <w:rPr>
                <w:rFonts w:hint="eastAsia"/>
                <w:sz w:val="18"/>
              </w:rPr>
              <w:t>1</w:t>
            </w:r>
            <w:r>
              <w:rPr>
                <w:sz w:val="18"/>
              </w:rPr>
              <w:t>1</w:t>
            </w:r>
          </w:p>
        </w:tc>
        <w:tc>
          <w:tcPr>
            <w:tcW w:w="1208" w:type="dxa"/>
            <w:vAlign w:val="center"/>
          </w:tcPr>
          <w:p w14:paraId="71BDD546">
            <w:pPr>
              <w:ind w:left="180" w:leftChars="75"/>
              <w:jc w:val="center"/>
              <w:rPr>
                <w:sz w:val="18"/>
              </w:rPr>
            </w:pPr>
            <w:r>
              <w:rPr>
                <w:sz w:val="18"/>
              </w:rPr>
              <w:t>预留</w:t>
            </w:r>
          </w:p>
        </w:tc>
        <w:tc>
          <w:tcPr>
            <w:tcW w:w="1058" w:type="dxa"/>
            <w:vAlign w:val="center"/>
          </w:tcPr>
          <w:p w14:paraId="1AABCD8D">
            <w:pPr>
              <w:ind w:left="180" w:leftChars="75"/>
              <w:jc w:val="center"/>
              <w:rPr>
                <w:sz w:val="18"/>
              </w:rPr>
            </w:pPr>
            <w:r>
              <w:rPr>
                <w:sz w:val="18"/>
              </w:rPr>
              <w:t>预留</w:t>
            </w:r>
          </w:p>
        </w:tc>
        <w:tc>
          <w:tcPr>
            <w:tcW w:w="1631" w:type="dxa"/>
            <w:vAlign w:val="center"/>
          </w:tcPr>
          <w:p w14:paraId="4BF95C16">
            <w:pPr>
              <w:ind w:left="180" w:leftChars="75"/>
              <w:jc w:val="center"/>
              <w:rPr>
                <w:sz w:val="18"/>
              </w:rPr>
            </w:pPr>
            <w:r>
              <w:rPr>
                <w:sz w:val="18"/>
              </w:rPr>
              <w:t>预留</w:t>
            </w:r>
          </w:p>
        </w:tc>
        <w:tc>
          <w:tcPr>
            <w:tcW w:w="3361" w:type="dxa"/>
            <w:vAlign w:val="center"/>
          </w:tcPr>
          <w:p w14:paraId="384E84DF">
            <w:pPr>
              <w:ind w:left="180" w:leftChars="75"/>
              <w:jc w:val="center"/>
              <w:rPr>
                <w:sz w:val="18"/>
              </w:rPr>
            </w:pPr>
          </w:p>
        </w:tc>
      </w:tr>
      <w:tr w14:paraId="08975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E84BF06">
            <w:pPr>
              <w:ind w:left="180" w:leftChars="75"/>
              <w:jc w:val="center"/>
              <w:rPr>
                <w:sz w:val="18"/>
              </w:rPr>
            </w:pPr>
            <w:r>
              <w:rPr>
                <w:rFonts w:hint="eastAsia"/>
                <w:sz w:val="18"/>
              </w:rPr>
              <w:t>1</w:t>
            </w:r>
            <w:r>
              <w:rPr>
                <w:sz w:val="18"/>
              </w:rPr>
              <w:t>2</w:t>
            </w:r>
          </w:p>
        </w:tc>
        <w:tc>
          <w:tcPr>
            <w:tcW w:w="1208" w:type="dxa"/>
          </w:tcPr>
          <w:p w14:paraId="45A149AF">
            <w:pPr>
              <w:ind w:left="180" w:leftChars="75"/>
              <w:jc w:val="center"/>
              <w:rPr>
                <w:sz w:val="18"/>
              </w:rPr>
            </w:pPr>
            <w:r>
              <w:rPr>
                <w:sz w:val="18"/>
              </w:rPr>
              <w:t>信号</w:t>
            </w:r>
          </w:p>
        </w:tc>
        <w:tc>
          <w:tcPr>
            <w:tcW w:w="1058" w:type="dxa"/>
          </w:tcPr>
          <w:p w14:paraId="579485D4">
            <w:pPr>
              <w:ind w:left="180" w:leftChars="75"/>
              <w:jc w:val="center"/>
              <w:rPr>
                <w:sz w:val="18"/>
              </w:rPr>
            </w:pPr>
            <w:r>
              <w:rPr>
                <w:sz w:val="18"/>
              </w:rPr>
              <w:t xml:space="preserve">模组插入检测 </w:t>
            </w:r>
          </w:p>
        </w:tc>
        <w:tc>
          <w:tcPr>
            <w:tcW w:w="1631" w:type="dxa"/>
          </w:tcPr>
          <w:p w14:paraId="77DF0C40">
            <w:pPr>
              <w:ind w:left="180" w:leftChars="75"/>
              <w:jc w:val="center"/>
              <w:rPr>
                <w:sz w:val="18"/>
              </w:rPr>
            </w:pPr>
            <w:r>
              <w:rPr>
                <w:sz w:val="18"/>
              </w:rPr>
              <w:t>输入</w:t>
            </w:r>
          </w:p>
        </w:tc>
        <w:tc>
          <w:tcPr>
            <w:tcW w:w="3361" w:type="dxa"/>
            <w:vAlign w:val="center"/>
          </w:tcPr>
          <w:p w14:paraId="42E5E537">
            <w:pPr>
              <w:ind w:left="180" w:leftChars="75"/>
              <w:jc w:val="center"/>
              <w:rPr>
                <w:sz w:val="18"/>
              </w:rPr>
            </w:pPr>
          </w:p>
        </w:tc>
      </w:tr>
      <w:tr w14:paraId="60605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30699F99">
            <w:pPr>
              <w:ind w:left="180" w:leftChars="75"/>
              <w:jc w:val="center"/>
              <w:rPr>
                <w:sz w:val="18"/>
              </w:rPr>
            </w:pPr>
            <w:r>
              <w:rPr>
                <w:rFonts w:hint="eastAsia"/>
                <w:sz w:val="18"/>
              </w:rPr>
              <w:t>1</w:t>
            </w:r>
            <w:r>
              <w:rPr>
                <w:sz w:val="18"/>
              </w:rPr>
              <w:t>3</w:t>
            </w:r>
          </w:p>
        </w:tc>
        <w:tc>
          <w:tcPr>
            <w:tcW w:w="1208" w:type="dxa"/>
          </w:tcPr>
          <w:p w14:paraId="5F1C803B">
            <w:pPr>
              <w:ind w:left="180" w:leftChars="75"/>
              <w:jc w:val="center"/>
              <w:rPr>
                <w:sz w:val="18"/>
              </w:rPr>
            </w:pPr>
            <w:r>
              <w:rPr>
                <w:sz w:val="18"/>
              </w:rPr>
              <w:t>信号</w:t>
            </w:r>
          </w:p>
        </w:tc>
        <w:tc>
          <w:tcPr>
            <w:tcW w:w="1058" w:type="dxa"/>
          </w:tcPr>
          <w:p w14:paraId="6370347E">
            <w:pPr>
              <w:ind w:left="180" w:leftChars="75"/>
              <w:jc w:val="center"/>
              <w:rPr>
                <w:sz w:val="18"/>
              </w:rPr>
            </w:pPr>
            <w:r>
              <w:rPr>
                <w:sz w:val="18"/>
              </w:rPr>
              <w:t xml:space="preserve">I2C_SDA </w:t>
            </w:r>
          </w:p>
        </w:tc>
        <w:tc>
          <w:tcPr>
            <w:tcW w:w="1631" w:type="dxa"/>
          </w:tcPr>
          <w:p w14:paraId="629AB68A">
            <w:pPr>
              <w:ind w:left="180" w:leftChars="75"/>
              <w:jc w:val="center"/>
              <w:rPr>
                <w:sz w:val="18"/>
              </w:rPr>
            </w:pPr>
            <w:r>
              <w:rPr>
                <w:sz w:val="18"/>
              </w:rPr>
              <w:t xml:space="preserve">输入/输出 </w:t>
            </w:r>
          </w:p>
        </w:tc>
        <w:tc>
          <w:tcPr>
            <w:tcW w:w="3361" w:type="dxa"/>
            <w:vAlign w:val="center"/>
          </w:tcPr>
          <w:p w14:paraId="6459B422">
            <w:pPr>
              <w:ind w:left="180" w:leftChars="75"/>
              <w:jc w:val="center"/>
              <w:rPr>
                <w:sz w:val="18"/>
              </w:rPr>
            </w:pPr>
          </w:p>
        </w:tc>
      </w:tr>
      <w:tr w14:paraId="0AE19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B83DFB6">
            <w:pPr>
              <w:ind w:left="180" w:leftChars="75"/>
              <w:jc w:val="center"/>
              <w:rPr>
                <w:sz w:val="18"/>
              </w:rPr>
            </w:pPr>
            <w:r>
              <w:rPr>
                <w:rFonts w:hint="eastAsia"/>
                <w:sz w:val="18"/>
              </w:rPr>
              <w:t>1</w:t>
            </w:r>
            <w:r>
              <w:rPr>
                <w:sz w:val="18"/>
              </w:rPr>
              <w:t>4</w:t>
            </w:r>
          </w:p>
        </w:tc>
        <w:tc>
          <w:tcPr>
            <w:tcW w:w="1208" w:type="dxa"/>
          </w:tcPr>
          <w:p w14:paraId="3D2A37C9">
            <w:pPr>
              <w:ind w:left="180" w:leftChars="75"/>
              <w:jc w:val="center"/>
              <w:rPr>
                <w:sz w:val="18"/>
              </w:rPr>
            </w:pPr>
            <w:r>
              <w:rPr>
                <w:sz w:val="18"/>
              </w:rPr>
              <w:t>信号</w:t>
            </w:r>
          </w:p>
        </w:tc>
        <w:tc>
          <w:tcPr>
            <w:tcW w:w="1058" w:type="dxa"/>
          </w:tcPr>
          <w:p w14:paraId="17AAFECD">
            <w:pPr>
              <w:ind w:left="180" w:leftChars="75"/>
              <w:jc w:val="center"/>
              <w:rPr>
                <w:sz w:val="18"/>
              </w:rPr>
            </w:pPr>
            <w:r>
              <w:rPr>
                <w:sz w:val="18"/>
              </w:rPr>
              <w:t xml:space="preserve">I2C_SCL </w:t>
            </w:r>
          </w:p>
        </w:tc>
        <w:tc>
          <w:tcPr>
            <w:tcW w:w="1631" w:type="dxa"/>
          </w:tcPr>
          <w:p w14:paraId="15FDBDB7">
            <w:pPr>
              <w:ind w:left="180" w:leftChars="75"/>
              <w:jc w:val="center"/>
              <w:rPr>
                <w:sz w:val="18"/>
              </w:rPr>
            </w:pPr>
            <w:r>
              <w:rPr>
                <w:sz w:val="18"/>
              </w:rPr>
              <w:t xml:space="preserve">输出 </w:t>
            </w:r>
          </w:p>
        </w:tc>
        <w:tc>
          <w:tcPr>
            <w:tcW w:w="3361" w:type="dxa"/>
            <w:tcBorders>
              <w:bottom w:val="single" w:color="auto" w:sz="4" w:space="0"/>
            </w:tcBorders>
            <w:vAlign w:val="center"/>
          </w:tcPr>
          <w:p w14:paraId="4263D4A5">
            <w:pPr>
              <w:ind w:left="180" w:leftChars="75"/>
              <w:jc w:val="center"/>
              <w:rPr>
                <w:sz w:val="18"/>
              </w:rPr>
            </w:pPr>
          </w:p>
        </w:tc>
      </w:tr>
      <w:tr w14:paraId="0C30A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0C3DBD2F">
            <w:pPr>
              <w:ind w:left="180" w:leftChars="75"/>
              <w:jc w:val="center"/>
              <w:rPr>
                <w:sz w:val="18"/>
              </w:rPr>
            </w:pPr>
            <w:r>
              <w:rPr>
                <w:rFonts w:hint="eastAsia"/>
                <w:sz w:val="18"/>
              </w:rPr>
              <w:t>1</w:t>
            </w:r>
            <w:r>
              <w:rPr>
                <w:sz w:val="18"/>
              </w:rPr>
              <w:t>5</w:t>
            </w:r>
          </w:p>
        </w:tc>
        <w:tc>
          <w:tcPr>
            <w:tcW w:w="1208" w:type="dxa"/>
            <w:vAlign w:val="center"/>
          </w:tcPr>
          <w:p w14:paraId="378F7005">
            <w:pPr>
              <w:ind w:left="180" w:leftChars="75"/>
              <w:jc w:val="center"/>
              <w:rPr>
                <w:sz w:val="18"/>
              </w:rPr>
            </w:pPr>
            <w:r>
              <w:rPr>
                <w:rFonts w:hint="eastAsia"/>
                <w:sz w:val="18"/>
              </w:rPr>
              <w:t>网络信号</w:t>
            </w:r>
          </w:p>
        </w:tc>
        <w:tc>
          <w:tcPr>
            <w:tcW w:w="1058" w:type="dxa"/>
            <w:vAlign w:val="center"/>
          </w:tcPr>
          <w:p w14:paraId="14C92F49">
            <w:pPr>
              <w:ind w:left="180" w:leftChars="75"/>
              <w:jc w:val="center"/>
              <w:rPr>
                <w:sz w:val="18"/>
              </w:rPr>
            </w:pPr>
            <w:r>
              <w:rPr>
                <w:rFonts w:hint="eastAsia"/>
                <w:sz w:val="18"/>
              </w:rPr>
              <w:t>TD+</w:t>
            </w:r>
          </w:p>
        </w:tc>
        <w:tc>
          <w:tcPr>
            <w:tcW w:w="1631" w:type="dxa"/>
            <w:vAlign w:val="center"/>
          </w:tcPr>
          <w:p w14:paraId="0527B13B">
            <w:pPr>
              <w:ind w:left="180" w:leftChars="75"/>
              <w:jc w:val="center"/>
              <w:rPr>
                <w:sz w:val="18"/>
              </w:rPr>
            </w:pPr>
            <w:r>
              <w:rPr>
                <w:rFonts w:hint="eastAsia"/>
                <w:sz w:val="18"/>
              </w:rPr>
              <w:t>网络差分信号</w:t>
            </w:r>
          </w:p>
        </w:tc>
        <w:tc>
          <w:tcPr>
            <w:tcW w:w="3361" w:type="dxa"/>
            <w:vMerge w:val="restart"/>
            <w:tcBorders>
              <w:top w:val="single" w:color="auto" w:sz="4" w:space="0"/>
            </w:tcBorders>
            <w:vAlign w:val="center"/>
          </w:tcPr>
          <w:p w14:paraId="5EC6D044">
            <w:pPr>
              <w:ind w:left="180" w:leftChars="75"/>
              <w:jc w:val="center"/>
              <w:rPr>
                <w:sz w:val="18"/>
              </w:rPr>
            </w:pPr>
            <w:r>
              <w:rPr>
                <w:rFonts w:hint="eastAsia"/>
                <w:sz w:val="18"/>
              </w:rPr>
              <w:t>以太网接口</w:t>
            </w:r>
          </w:p>
        </w:tc>
      </w:tr>
      <w:tr w14:paraId="5A21E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4123E6F8">
            <w:pPr>
              <w:ind w:left="180" w:leftChars="75"/>
              <w:jc w:val="center"/>
              <w:rPr>
                <w:sz w:val="18"/>
              </w:rPr>
            </w:pPr>
            <w:r>
              <w:rPr>
                <w:rFonts w:hint="eastAsia"/>
                <w:sz w:val="18"/>
              </w:rPr>
              <w:t>1</w:t>
            </w:r>
            <w:r>
              <w:rPr>
                <w:sz w:val="18"/>
              </w:rPr>
              <w:t>6</w:t>
            </w:r>
          </w:p>
        </w:tc>
        <w:tc>
          <w:tcPr>
            <w:tcW w:w="1208" w:type="dxa"/>
            <w:vAlign w:val="center"/>
          </w:tcPr>
          <w:p w14:paraId="19608679">
            <w:pPr>
              <w:ind w:left="180" w:leftChars="75"/>
              <w:jc w:val="center"/>
              <w:rPr>
                <w:sz w:val="18"/>
              </w:rPr>
            </w:pPr>
            <w:r>
              <w:rPr>
                <w:rFonts w:hint="eastAsia"/>
                <w:sz w:val="18"/>
              </w:rPr>
              <w:t>网络信号</w:t>
            </w:r>
          </w:p>
        </w:tc>
        <w:tc>
          <w:tcPr>
            <w:tcW w:w="1058" w:type="dxa"/>
            <w:vAlign w:val="center"/>
          </w:tcPr>
          <w:p w14:paraId="27138349">
            <w:pPr>
              <w:ind w:left="180" w:leftChars="75"/>
              <w:jc w:val="center"/>
              <w:rPr>
                <w:sz w:val="18"/>
              </w:rPr>
            </w:pPr>
            <w:r>
              <w:rPr>
                <w:rFonts w:hint="eastAsia"/>
                <w:sz w:val="18"/>
              </w:rPr>
              <w:t>TD-</w:t>
            </w:r>
          </w:p>
        </w:tc>
        <w:tc>
          <w:tcPr>
            <w:tcW w:w="1631" w:type="dxa"/>
            <w:vAlign w:val="center"/>
          </w:tcPr>
          <w:p w14:paraId="32A04B41">
            <w:pPr>
              <w:ind w:left="180" w:leftChars="75"/>
              <w:jc w:val="center"/>
              <w:rPr>
                <w:sz w:val="18"/>
              </w:rPr>
            </w:pPr>
            <w:r>
              <w:rPr>
                <w:rFonts w:hint="eastAsia"/>
                <w:sz w:val="18"/>
              </w:rPr>
              <w:t>网络差分信号</w:t>
            </w:r>
          </w:p>
        </w:tc>
        <w:tc>
          <w:tcPr>
            <w:tcW w:w="3361" w:type="dxa"/>
            <w:vMerge w:val="continue"/>
            <w:vAlign w:val="center"/>
          </w:tcPr>
          <w:p w14:paraId="4A73DE3F">
            <w:pPr>
              <w:ind w:left="180" w:leftChars="75"/>
              <w:jc w:val="center"/>
              <w:rPr>
                <w:sz w:val="18"/>
              </w:rPr>
            </w:pPr>
          </w:p>
        </w:tc>
      </w:tr>
      <w:tr w14:paraId="00FCD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61429694">
            <w:pPr>
              <w:ind w:left="180" w:leftChars="75"/>
              <w:jc w:val="center"/>
              <w:rPr>
                <w:sz w:val="18"/>
              </w:rPr>
            </w:pPr>
            <w:r>
              <w:rPr>
                <w:rFonts w:hint="eastAsia"/>
                <w:sz w:val="18"/>
              </w:rPr>
              <w:t>1</w:t>
            </w:r>
            <w:r>
              <w:rPr>
                <w:sz w:val="18"/>
              </w:rPr>
              <w:t>7</w:t>
            </w:r>
          </w:p>
        </w:tc>
        <w:tc>
          <w:tcPr>
            <w:tcW w:w="1208" w:type="dxa"/>
            <w:vAlign w:val="center"/>
          </w:tcPr>
          <w:p w14:paraId="5297A0F4">
            <w:pPr>
              <w:ind w:left="180" w:leftChars="75"/>
              <w:jc w:val="center"/>
              <w:rPr>
                <w:sz w:val="18"/>
              </w:rPr>
            </w:pPr>
            <w:r>
              <w:rPr>
                <w:rFonts w:hint="eastAsia"/>
                <w:sz w:val="18"/>
              </w:rPr>
              <w:t>网络信号</w:t>
            </w:r>
          </w:p>
        </w:tc>
        <w:tc>
          <w:tcPr>
            <w:tcW w:w="1058" w:type="dxa"/>
            <w:vAlign w:val="center"/>
          </w:tcPr>
          <w:p w14:paraId="1E068DC7">
            <w:pPr>
              <w:ind w:left="180" w:leftChars="75"/>
              <w:jc w:val="center"/>
              <w:rPr>
                <w:sz w:val="18"/>
              </w:rPr>
            </w:pPr>
            <w:r>
              <w:rPr>
                <w:rFonts w:hint="eastAsia"/>
                <w:sz w:val="18"/>
              </w:rPr>
              <w:t>RD+</w:t>
            </w:r>
          </w:p>
        </w:tc>
        <w:tc>
          <w:tcPr>
            <w:tcW w:w="1631" w:type="dxa"/>
            <w:vAlign w:val="center"/>
          </w:tcPr>
          <w:p w14:paraId="7C79DCA9">
            <w:pPr>
              <w:ind w:left="180" w:leftChars="75"/>
              <w:jc w:val="center"/>
              <w:rPr>
                <w:sz w:val="18"/>
              </w:rPr>
            </w:pPr>
            <w:r>
              <w:rPr>
                <w:rFonts w:hint="eastAsia"/>
                <w:sz w:val="18"/>
              </w:rPr>
              <w:t>网络差分信号</w:t>
            </w:r>
          </w:p>
        </w:tc>
        <w:tc>
          <w:tcPr>
            <w:tcW w:w="3361" w:type="dxa"/>
            <w:vMerge w:val="continue"/>
            <w:vAlign w:val="center"/>
          </w:tcPr>
          <w:p w14:paraId="6A1349A3">
            <w:pPr>
              <w:ind w:left="180" w:leftChars="75"/>
              <w:jc w:val="center"/>
              <w:rPr>
                <w:sz w:val="18"/>
              </w:rPr>
            </w:pPr>
          </w:p>
        </w:tc>
      </w:tr>
      <w:tr w14:paraId="10226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DEABE38">
            <w:pPr>
              <w:ind w:left="180" w:leftChars="75"/>
              <w:jc w:val="center"/>
              <w:rPr>
                <w:sz w:val="18"/>
              </w:rPr>
            </w:pPr>
            <w:r>
              <w:rPr>
                <w:sz w:val="18"/>
              </w:rPr>
              <w:t>18</w:t>
            </w:r>
          </w:p>
        </w:tc>
        <w:tc>
          <w:tcPr>
            <w:tcW w:w="1208" w:type="dxa"/>
            <w:vAlign w:val="center"/>
          </w:tcPr>
          <w:p w14:paraId="319066A7">
            <w:pPr>
              <w:ind w:left="180" w:leftChars="75"/>
              <w:jc w:val="center"/>
              <w:rPr>
                <w:sz w:val="18"/>
              </w:rPr>
            </w:pPr>
            <w:r>
              <w:rPr>
                <w:rFonts w:hint="eastAsia"/>
                <w:sz w:val="18"/>
              </w:rPr>
              <w:t>网络信号</w:t>
            </w:r>
          </w:p>
        </w:tc>
        <w:tc>
          <w:tcPr>
            <w:tcW w:w="1058" w:type="dxa"/>
            <w:vAlign w:val="center"/>
          </w:tcPr>
          <w:p w14:paraId="0BBEE0E0">
            <w:pPr>
              <w:ind w:left="180" w:leftChars="75"/>
              <w:jc w:val="center"/>
              <w:rPr>
                <w:sz w:val="18"/>
              </w:rPr>
            </w:pPr>
            <w:r>
              <w:rPr>
                <w:rFonts w:hint="eastAsia"/>
                <w:sz w:val="18"/>
              </w:rPr>
              <w:t>RD-</w:t>
            </w:r>
          </w:p>
        </w:tc>
        <w:tc>
          <w:tcPr>
            <w:tcW w:w="1631" w:type="dxa"/>
            <w:vAlign w:val="center"/>
          </w:tcPr>
          <w:p w14:paraId="34C59A70">
            <w:pPr>
              <w:ind w:left="180" w:leftChars="75"/>
              <w:jc w:val="center"/>
              <w:rPr>
                <w:sz w:val="18"/>
              </w:rPr>
            </w:pPr>
            <w:r>
              <w:rPr>
                <w:rFonts w:hint="eastAsia"/>
                <w:sz w:val="18"/>
              </w:rPr>
              <w:t>网络差分信号</w:t>
            </w:r>
          </w:p>
        </w:tc>
        <w:tc>
          <w:tcPr>
            <w:tcW w:w="3361" w:type="dxa"/>
            <w:vMerge w:val="continue"/>
            <w:vAlign w:val="center"/>
          </w:tcPr>
          <w:p w14:paraId="1BC282D9">
            <w:pPr>
              <w:ind w:left="180" w:leftChars="75"/>
              <w:jc w:val="center"/>
              <w:rPr>
                <w:sz w:val="18"/>
              </w:rPr>
            </w:pPr>
          </w:p>
        </w:tc>
      </w:tr>
      <w:tr w14:paraId="5CCE5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141237AD">
            <w:pPr>
              <w:ind w:left="180" w:leftChars="75"/>
              <w:jc w:val="center"/>
              <w:rPr>
                <w:sz w:val="18"/>
              </w:rPr>
            </w:pPr>
            <w:r>
              <w:rPr>
                <w:sz w:val="18"/>
              </w:rPr>
              <w:t>19</w:t>
            </w:r>
          </w:p>
        </w:tc>
        <w:tc>
          <w:tcPr>
            <w:tcW w:w="1208" w:type="dxa"/>
            <w:vAlign w:val="center"/>
          </w:tcPr>
          <w:p w14:paraId="19EEAA63">
            <w:pPr>
              <w:ind w:left="180" w:leftChars="75"/>
              <w:jc w:val="center"/>
              <w:rPr>
                <w:sz w:val="18"/>
              </w:rPr>
            </w:pPr>
            <w:r>
              <w:rPr>
                <w:rFonts w:hint="eastAsia"/>
                <w:sz w:val="18"/>
              </w:rPr>
              <w:t>电源地</w:t>
            </w:r>
          </w:p>
        </w:tc>
        <w:tc>
          <w:tcPr>
            <w:tcW w:w="1058" w:type="dxa"/>
            <w:vAlign w:val="center"/>
          </w:tcPr>
          <w:p w14:paraId="740B56D4">
            <w:pPr>
              <w:ind w:left="180" w:leftChars="75"/>
              <w:jc w:val="center"/>
              <w:rPr>
                <w:sz w:val="18"/>
              </w:rPr>
            </w:pPr>
            <w:r>
              <w:rPr>
                <w:rFonts w:hint="eastAsia"/>
                <w:sz w:val="18"/>
              </w:rPr>
              <w:t>GND</w:t>
            </w:r>
          </w:p>
        </w:tc>
        <w:tc>
          <w:tcPr>
            <w:tcW w:w="1631" w:type="dxa"/>
            <w:vAlign w:val="center"/>
          </w:tcPr>
          <w:p w14:paraId="720EEC10">
            <w:pPr>
              <w:ind w:left="180" w:leftChars="75"/>
              <w:jc w:val="center"/>
              <w:rPr>
                <w:sz w:val="18"/>
              </w:rPr>
            </w:pPr>
            <w:r>
              <w:rPr>
                <w:rFonts w:hint="eastAsia"/>
                <w:sz w:val="18"/>
              </w:rPr>
              <w:t>输出</w:t>
            </w:r>
          </w:p>
        </w:tc>
        <w:tc>
          <w:tcPr>
            <w:tcW w:w="3361" w:type="dxa"/>
            <w:vMerge w:val="restart"/>
            <w:vAlign w:val="center"/>
          </w:tcPr>
          <w:p w14:paraId="41831521">
            <w:pPr>
              <w:ind w:left="180" w:leftChars="75"/>
              <w:jc w:val="center"/>
              <w:rPr>
                <w:sz w:val="18"/>
              </w:rPr>
            </w:pPr>
            <w:r>
              <w:rPr>
                <w:sz w:val="18"/>
              </w:rPr>
              <w:t>电源地输出，要求对应管脚的插针比其它管脚长 0.5mm</w:t>
            </w:r>
          </w:p>
        </w:tc>
      </w:tr>
      <w:tr w14:paraId="68C35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jc w:val="center"/>
        </w:trPr>
        <w:tc>
          <w:tcPr>
            <w:tcW w:w="1029" w:type="dxa"/>
            <w:vAlign w:val="center"/>
          </w:tcPr>
          <w:p w14:paraId="7396F0B0">
            <w:pPr>
              <w:ind w:left="180" w:leftChars="75"/>
              <w:jc w:val="center"/>
              <w:rPr>
                <w:sz w:val="18"/>
              </w:rPr>
            </w:pPr>
            <w:r>
              <w:rPr>
                <w:sz w:val="18"/>
              </w:rPr>
              <w:t>20</w:t>
            </w:r>
          </w:p>
        </w:tc>
        <w:tc>
          <w:tcPr>
            <w:tcW w:w="1208" w:type="dxa"/>
            <w:vAlign w:val="center"/>
          </w:tcPr>
          <w:p w14:paraId="009C8CB3">
            <w:pPr>
              <w:ind w:left="180" w:leftChars="75"/>
              <w:jc w:val="center"/>
              <w:rPr>
                <w:sz w:val="18"/>
              </w:rPr>
            </w:pPr>
            <w:r>
              <w:rPr>
                <w:rFonts w:hint="eastAsia"/>
                <w:sz w:val="18"/>
              </w:rPr>
              <w:t>电源地</w:t>
            </w:r>
          </w:p>
        </w:tc>
        <w:tc>
          <w:tcPr>
            <w:tcW w:w="1058" w:type="dxa"/>
            <w:vAlign w:val="center"/>
          </w:tcPr>
          <w:p w14:paraId="10CE4CC7">
            <w:pPr>
              <w:ind w:left="180" w:leftChars="75"/>
              <w:jc w:val="center"/>
              <w:rPr>
                <w:sz w:val="18"/>
              </w:rPr>
            </w:pPr>
            <w:r>
              <w:rPr>
                <w:rFonts w:hint="eastAsia"/>
                <w:sz w:val="18"/>
              </w:rPr>
              <w:t>GND</w:t>
            </w:r>
          </w:p>
        </w:tc>
        <w:tc>
          <w:tcPr>
            <w:tcW w:w="1631" w:type="dxa"/>
            <w:vAlign w:val="center"/>
          </w:tcPr>
          <w:p w14:paraId="5564260A">
            <w:pPr>
              <w:ind w:left="180" w:leftChars="75"/>
              <w:jc w:val="center"/>
              <w:rPr>
                <w:sz w:val="18"/>
              </w:rPr>
            </w:pPr>
            <w:r>
              <w:rPr>
                <w:rFonts w:hint="eastAsia"/>
                <w:sz w:val="18"/>
              </w:rPr>
              <w:t>输出</w:t>
            </w:r>
          </w:p>
        </w:tc>
        <w:tc>
          <w:tcPr>
            <w:tcW w:w="3361" w:type="dxa"/>
            <w:vMerge w:val="continue"/>
            <w:vAlign w:val="center"/>
          </w:tcPr>
          <w:p w14:paraId="7E14385D">
            <w:pPr>
              <w:ind w:left="180" w:leftChars="75"/>
              <w:jc w:val="center"/>
              <w:rPr>
                <w:sz w:val="18"/>
              </w:rPr>
            </w:pPr>
          </w:p>
        </w:tc>
      </w:tr>
    </w:tbl>
    <w:p w14:paraId="281A964F">
      <w:pPr>
        <w:pStyle w:val="35"/>
        <w:numPr>
          <w:ilvl w:val="0"/>
          <w:numId w:val="9"/>
        </w:numPr>
        <w:spacing w:before="312" w:after="312"/>
      </w:pPr>
      <w:bookmarkStart w:id="100" w:name="_Toc342903577"/>
      <w:bookmarkStart w:id="101" w:name="_Toc329242526"/>
      <w:bookmarkStart w:id="102" w:name="_Toc343677428"/>
      <w:bookmarkStart w:id="103" w:name="_Toc240170742"/>
      <w:bookmarkStart w:id="104" w:name="_Toc241499459"/>
      <w:bookmarkStart w:id="105" w:name="_Toc164074969"/>
      <w:bookmarkStart w:id="106" w:name="_Toc136417294"/>
      <w:bookmarkStart w:id="107" w:name="_Toc164075017"/>
      <w:bookmarkStart w:id="108" w:name="_Toc223519851"/>
      <w:bookmarkStart w:id="109" w:name="_Toc164075199"/>
      <w:r>
        <w:rPr>
          <w:rFonts w:hint="eastAsia"/>
        </w:rPr>
        <w:t>材料及工艺要求</w:t>
      </w:r>
      <w:bookmarkEnd w:id="100"/>
      <w:bookmarkEnd w:id="101"/>
      <w:bookmarkEnd w:id="102"/>
      <w:bookmarkEnd w:id="103"/>
      <w:bookmarkEnd w:id="104"/>
      <w:bookmarkEnd w:id="105"/>
      <w:bookmarkEnd w:id="106"/>
      <w:bookmarkEnd w:id="107"/>
      <w:bookmarkEnd w:id="108"/>
      <w:bookmarkEnd w:id="109"/>
    </w:p>
    <w:p w14:paraId="1F052360">
      <w:pPr>
        <w:pStyle w:val="34"/>
        <w:numPr>
          <w:ilvl w:val="1"/>
          <w:numId w:val="9"/>
        </w:numPr>
        <w:topLinePunct/>
        <w:spacing w:before="156" w:after="156"/>
        <w:ind w:left="0"/>
        <w:rPr>
          <w:bCs/>
          <w:szCs w:val="20"/>
        </w:rPr>
      </w:pPr>
      <w:bookmarkStart w:id="110" w:name="_Toc223519853"/>
      <w:bookmarkStart w:id="111" w:name="_Toc240170743"/>
      <w:bookmarkStart w:id="112" w:name="_Toc241499460"/>
      <w:bookmarkStart w:id="113" w:name="_Toc136417295"/>
      <w:bookmarkStart w:id="114" w:name="_Toc164075200"/>
      <w:bookmarkStart w:id="115" w:name="_Toc329242527"/>
      <w:bookmarkStart w:id="116" w:name="_Toc164074970"/>
      <w:bookmarkStart w:id="117" w:name="_Toc164075018"/>
      <w:bookmarkStart w:id="118" w:name="_Toc343677429"/>
      <w:bookmarkStart w:id="119" w:name="_Toc342903578"/>
      <w:r>
        <w:rPr>
          <w:rFonts w:hint="eastAsia"/>
          <w:bCs/>
          <w:szCs w:val="20"/>
        </w:rPr>
        <w:t>线路板及元器件</w:t>
      </w:r>
      <w:bookmarkEnd w:id="110"/>
      <w:bookmarkEnd w:id="111"/>
      <w:bookmarkEnd w:id="112"/>
      <w:bookmarkEnd w:id="113"/>
      <w:bookmarkEnd w:id="114"/>
      <w:bookmarkEnd w:id="115"/>
      <w:bookmarkEnd w:id="116"/>
      <w:bookmarkEnd w:id="117"/>
      <w:bookmarkEnd w:id="118"/>
      <w:bookmarkEnd w:id="119"/>
    </w:p>
    <w:p w14:paraId="232AE914">
      <w:pPr>
        <w:pStyle w:val="46"/>
        <w:numPr>
          <w:ilvl w:val="0"/>
          <w:numId w:val="0"/>
        </w:numPr>
        <w:tabs>
          <w:tab w:val="left" w:pos="840"/>
          <w:tab w:val="clear" w:pos="839"/>
        </w:tabs>
        <w:topLinePunct/>
        <w:spacing w:line="340" w:lineRule="exact"/>
        <w:rPr>
          <w:rFonts w:hAnsi="宋体"/>
          <w:kern w:val="2"/>
        </w:rPr>
      </w:pPr>
      <w:r>
        <w:rPr>
          <w:rFonts w:hint="eastAsia" w:hAnsi="宋体"/>
          <w:kern w:val="2"/>
        </w:rPr>
        <w:t>线路板及元器件的材料及工艺要求如下：</w:t>
      </w:r>
    </w:p>
    <w:p w14:paraId="403C5784">
      <w:pPr>
        <w:pStyle w:val="46"/>
        <w:numPr>
          <w:ilvl w:val="0"/>
          <w:numId w:val="15"/>
        </w:numPr>
        <w:topLinePunct/>
        <w:spacing w:line="340" w:lineRule="exact"/>
        <w:ind w:hanging="420"/>
        <w:rPr>
          <w:rFonts w:hAnsi="宋体"/>
          <w:kern w:val="2"/>
        </w:rPr>
      </w:pPr>
      <w:r>
        <w:rPr>
          <w:rFonts w:hint="eastAsia" w:hAnsi="宋体"/>
          <w:kern w:val="2"/>
        </w:rPr>
        <w:t>线路板应用耐氧化、耐腐蚀的材料，应具有终端生产厂家的标志；</w:t>
      </w:r>
    </w:p>
    <w:p w14:paraId="65F64615">
      <w:pPr>
        <w:pStyle w:val="46"/>
        <w:numPr>
          <w:ilvl w:val="0"/>
          <w:numId w:val="15"/>
        </w:numPr>
        <w:topLinePunct/>
        <w:spacing w:line="340" w:lineRule="exact"/>
        <w:ind w:hanging="420"/>
        <w:rPr>
          <w:rFonts w:hAnsi="宋体"/>
          <w:kern w:val="2"/>
        </w:rPr>
      </w:pPr>
      <w:r>
        <w:rPr>
          <w:rFonts w:hint="eastAsia" w:hAnsi="宋体"/>
          <w:kern w:val="2"/>
        </w:rPr>
        <w:t>线路板表面应清洗干净，不应有明显的污渍和焊迹，应进行绝缘、防腐处理；</w:t>
      </w:r>
    </w:p>
    <w:p w14:paraId="33EB7962">
      <w:pPr>
        <w:pStyle w:val="46"/>
        <w:numPr>
          <w:ilvl w:val="0"/>
          <w:numId w:val="15"/>
        </w:numPr>
        <w:topLinePunct/>
        <w:spacing w:line="340" w:lineRule="exact"/>
        <w:ind w:hanging="420"/>
        <w:rPr>
          <w:rFonts w:hAnsi="宋体"/>
          <w:kern w:val="2"/>
        </w:rPr>
      </w:pPr>
      <w:r>
        <w:rPr>
          <w:rFonts w:hint="eastAsia" w:hAnsi="宋体"/>
          <w:kern w:val="2"/>
        </w:rPr>
        <w:t>采集终端远程通信单元内所有元器件均应防锈蚀、防氧化，紧固点牢靠；</w:t>
      </w:r>
    </w:p>
    <w:p w14:paraId="6B9C71B3">
      <w:pPr>
        <w:pStyle w:val="34"/>
        <w:numPr>
          <w:ilvl w:val="1"/>
          <w:numId w:val="9"/>
        </w:numPr>
        <w:topLinePunct/>
        <w:spacing w:before="156" w:after="156"/>
        <w:ind w:left="0"/>
        <w:rPr>
          <w:bCs/>
          <w:szCs w:val="20"/>
        </w:rPr>
      </w:pPr>
      <w:bookmarkStart w:id="120" w:name="_Toc223519855"/>
      <w:bookmarkStart w:id="121" w:name="_Toc214011277"/>
      <w:bookmarkStart w:id="122" w:name="_Toc214084142"/>
      <w:bookmarkStart w:id="123" w:name="_Toc343677430"/>
      <w:bookmarkStart w:id="124" w:name="_Toc240170744"/>
      <w:bookmarkStart w:id="125" w:name="_Toc329242528"/>
      <w:bookmarkStart w:id="126" w:name="_Toc214010394"/>
      <w:bookmarkStart w:id="127" w:name="_Toc342903579"/>
      <w:bookmarkStart w:id="128" w:name="_Toc241499461"/>
      <w:bookmarkStart w:id="129" w:name="_Toc214010226"/>
      <w:bookmarkStart w:id="130" w:name="_Toc136417296"/>
      <w:bookmarkStart w:id="131" w:name="_Toc164074971"/>
      <w:bookmarkStart w:id="132" w:name="_Toc164075201"/>
      <w:bookmarkStart w:id="133" w:name="_Toc164075019"/>
      <w:r>
        <w:rPr>
          <w:rFonts w:hint="eastAsia"/>
          <w:bCs/>
          <w:szCs w:val="20"/>
        </w:rPr>
        <w:t>通信单元</w:t>
      </w:r>
      <w:bookmarkEnd w:id="120"/>
      <w:bookmarkEnd w:id="121"/>
      <w:bookmarkEnd w:id="122"/>
      <w:bookmarkEnd w:id="123"/>
      <w:bookmarkEnd w:id="124"/>
      <w:bookmarkEnd w:id="125"/>
      <w:bookmarkEnd w:id="126"/>
      <w:bookmarkEnd w:id="127"/>
      <w:bookmarkEnd w:id="128"/>
      <w:bookmarkEnd w:id="129"/>
      <w:bookmarkEnd w:id="130"/>
      <w:r>
        <w:rPr>
          <w:rFonts w:hint="eastAsia"/>
          <w:bCs/>
          <w:szCs w:val="20"/>
        </w:rPr>
        <w:t>壳体</w:t>
      </w:r>
      <w:bookmarkEnd w:id="131"/>
      <w:bookmarkEnd w:id="132"/>
      <w:bookmarkEnd w:id="133"/>
    </w:p>
    <w:p w14:paraId="6BC2DCB5">
      <w:pPr>
        <w:pStyle w:val="46"/>
        <w:numPr>
          <w:ilvl w:val="0"/>
          <w:numId w:val="0"/>
        </w:numPr>
        <w:tabs>
          <w:tab w:val="left" w:pos="840"/>
          <w:tab w:val="clear" w:pos="839"/>
        </w:tabs>
        <w:topLinePunct/>
        <w:spacing w:line="340" w:lineRule="exact"/>
        <w:rPr>
          <w:rFonts w:hAnsi="宋体"/>
          <w:kern w:val="2"/>
        </w:rPr>
      </w:pPr>
      <w:r>
        <w:rPr>
          <w:rFonts w:hint="eastAsia" w:hAnsi="宋体"/>
          <w:kern w:val="2"/>
        </w:rPr>
        <w:t>通信单元壳体的材料及工艺要求如下：</w:t>
      </w:r>
    </w:p>
    <w:p w14:paraId="2D99EF2F">
      <w:pPr>
        <w:pStyle w:val="46"/>
        <w:numPr>
          <w:ilvl w:val="0"/>
          <w:numId w:val="16"/>
        </w:numPr>
        <w:topLinePunct/>
        <w:spacing w:line="340" w:lineRule="exact"/>
        <w:ind w:hanging="420"/>
        <w:rPr>
          <w:rFonts w:hAnsi="宋体"/>
          <w:kern w:val="2"/>
        </w:rPr>
      </w:pPr>
      <w:r>
        <w:rPr>
          <w:rFonts w:hint="eastAsia" w:hAnsi="宋体"/>
          <w:kern w:val="2"/>
        </w:rPr>
        <w:t>应使用绝缘、阻燃、抗紫外线的环保材料制成；</w:t>
      </w:r>
    </w:p>
    <w:p w14:paraId="0579B96A">
      <w:pPr>
        <w:pStyle w:val="46"/>
        <w:numPr>
          <w:ilvl w:val="0"/>
          <w:numId w:val="16"/>
        </w:numPr>
        <w:topLinePunct/>
        <w:spacing w:line="340" w:lineRule="exact"/>
        <w:ind w:hanging="420"/>
        <w:rPr>
          <w:rFonts w:hAnsi="宋体"/>
          <w:kern w:val="2"/>
        </w:rPr>
      </w:pPr>
      <w:r>
        <w:rPr>
          <w:rFonts w:hint="eastAsia" w:hAnsi="宋体"/>
          <w:kern w:val="2"/>
        </w:rPr>
        <w:t>应耐腐蚀、抗老化、有足够的硬度，上紧螺钉后不应有变形现象；</w:t>
      </w:r>
    </w:p>
    <w:p w14:paraId="29CADB18">
      <w:pPr>
        <w:pStyle w:val="46"/>
        <w:numPr>
          <w:ilvl w:val="0"/>
          <w:numId w:val="16"/>
        </w:numPr>
        <w:topLinePunct/>
        <w:spacing w:line="340" w:lineRule="exact"/>
        <w:ind w:hanging="420"/>
        <w:rPr>
          <w:rFonts w:hAnsi="宋体"/>
          <w:kern w:val="2"/>
        </w:rPr>
      </w:pPr>
      <w:r>
        <w:rPr>
          <w:rFonts w:hint="eastAsia" w:hAnsi="宋体"/>
          <w:szCs w:val="21"/>
        </w:rPr>
        <w:t>颜色色卡号：台区智能融合终端远程通信单元为PANTONEWarm</w:t>
      </w:r>
      <w:r>
        <w:rPr>
          <w:rFonts w:hAnsi="宋体"/>
          <w:szCs w:val="21"/>
        </w:rPr>
        <w:t xml:space="preserve"> Gray</w:t>
      </w:r>
      <w:r>
        <w:rPr>
          <w:rFonts w:hint="eastAsia" w:hAnsi="宋体"/>
          <w:szCs w:val="21"/>
        </w:rPr>
        <w:t xml:space="preserve"> 4U，其余为PANTONE Cool Gray 1U。</w:t>
      </w:r>
    </w:p>
    <w:p w14:paraId="6643FB69">
      <w:pPr>
        <w:pStyle w:val="34"/>
        <w:numPr>
          <w:ilvl w:val="1"/>
          <w:numId w:val="9"/>
        </w:numPr>
        <w:topLinePunct/>
        <w:spacing w:before="156" w:after="156"/>
        <w:ind w:left="0"/>
        <w:rPr>
          <w:bCs/>
          <w:szCs w:val="20"/>
        </w:rPr>
      </w:pPr>
      <w:bookmarkStart w:id="134" w:name="_Toc343677437"/>
      <w:bookmarkStart w:id="135" w:name="_Toc239508707"/>
      <w:bookmarkStart w:id="136" w:name="_Toc329242564"/>
      <w:bookmarkStart w:id="137" w:name="_Toc164075020"/>
      <w:bookmarkStart w:id="138" w:name="_Toc164075202"/>
      <w:bookmarkStart w:id="139" w:name="_Toc136417303"/>
      <w:bookmarkStart w:id="140" w:name="_Toc214010232"/>
      <w:bookmarkStart w:id="141" w:name="_Toc164074972"/>
      <w:bookmarkStart w:id="142" w:name="_Toc214084148"/>
      <w:bookmarkStart w:id="143" w:name="_Toc214011283"/>
      <w:bookmarkStart w:id="144" w:name="_Toc214010400"/>
      <w:bookmarkStart w:id="145" w:name="_Toc342903586"/>
      <w:bookmarkStart w:id="146" w:name="_Toc241575969"/>
      <w:r>
        <w:rPr>
          <w:rFonts w:hint="eastAsia"/>
          <w:bCs/>
          <w:szCs w:val="20"/>
        </w:rPr>
        <w:t>铭牌</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5910E739">
      <w:pPr>
        <w:pStyle w:val="46"/>
        <w:numPr>
          <w:ilvl w:val="0"/>
          <w:numId w:val="0"/>
        </w:numPr>
        <w:topLinePunct/>
        <w:spacing w:line="340" w:lineRule="exact"/>
        <w:rPr>
          <w:rFonts w:hAnsi="宋体"/>
          <w:kern w:val="2"/>
        </w:rPr>
      </w:pPr>
      <w:bookmarkStart w:id="147" w:name="_Toc214011284"/>
      <w:bookmarkStart w:id="148" w:name="_Toc214010233"/>
      <w:bookmarkStart w:id="149" w:name="_Toc214084149"/>
      <w:bookmarkStart w:id="150" w:name="_Toc214010401"/>
      <w:r>
        <w:rPr>
          <w:rFonts w:hint="eastAsia" w:hAnsi="宋体"/>
          <w:kern w:val="2"/>
        </w:rPr>
        <w:t>铭牌的材料及工艺要求如下：</w:t>
      </w:r>
    </w:p>
    <w:p w14:paraId="78836E1D">
      <w:pPr>
        <w:pStyle w:val="46"/>
        <w:numPr>
          <w:ilvl w:val="0"/>
          <w:numId w:val="17"/>
        </w:numPr>
        <w:topLinePunct/>
        <w:spacing w:line="340" w:lineRule="exact"/>
        <w:ind w:hanging="420"/>
        <w:rPr>
          <w:rFonts w:hAnsi="宋体"/>
          <w:kern w:val="2"/>
        </w:rPr>
      </w:pPr>
      <w:r>
        <w:rPr>
          <w:rFonts w:hAnsi="宋体"/>
          <w:kern w:val="2"/>
        </w:rPr>
        <w:t>铭牌材料</w:t>
      </w:r>
      <w:r>
        <w:rPr>
          <w:rFonts w:hint="eastAsia" w:hAnsi="宋体"/>
          <w:kern w:val="2"/>
        </w:rPr>
        <w:t>不应</w:t>
      </w:r>
      <w:r>
        <w:rPr>
          <w:rFonts w:hAnsi="宋体"/>
          <w:kern w:val="2"/>
        </w:rPr>
        <w:t>采用</w:t>
      </w:r>
      <w:r>
        <w:rPr>
          <w:rFonts w:hint="eastAsia" w:hAnsi="宋体"/>
          <w:kern w:val="2"/>
        </w:rPr>
        <w:t>金属</w:t>
      </w:r>
      <w:r>
        <w:rPr>
          <w:rFonts w:hAnsi="宋体"/>
          <w:kern w:val="2"/>
        </w:rPr>
        <w:t>材料</w:t>
      </w:r>
      <w:r>
        <w:rPr>
          <w:rFonts w:hint="eastAsia" w:hAnsi="宋体"/>
          <w:kern w:val="2"/>
        </w:rPr>
        <w:t>，</w:t>
      </w:r>
      <w:r>
        <w:rPr>
          <w:rFonts w:hAnsi="宋体"/>
          <w:kern w:val="2"/>
        </w:rPr>
        <w:t>应具有耐高温、防紫外线功能</w:t>
      </w:r>
      <w:r>
        <w:rPr>
          <w:rFonts w:hint="eastAsia" w:hAnsi="宋体"/>
          <w:kern w:val="2"/>
        </w:rPr>
        <w:t>；</w:t>
      </w:r>
    </w:p>
    <w:p w14:paraId="65244AC4">
      <w:pPr>
        <w:pStyle w:val="46"/>
        <w:numPr>
          <w:ilvl w:val="0"/>
          <w:numId w:val="17"/>
        </w:numPr>
        <w:topLinePunct/>
        <w:spacing w:line="340" w:lineRule="exact"/>
        <w:ind w:hanging="420"/>
        <w:rPr>
          <w:rFonts w:hAnsi="宋体"/>
          <w:kern w:val="2"/>
        </w:rPr>
      </w:pPr>
      <w:r>
        <w:rPr>
          <w:rFonts w:hAnsi="宋体"/>
          <w:kern w:val="2"/>
        </w:rPr>
        <w:t>铭牌带有条形码的位置应标志清晰，</w:t>
      </w:r>
      <w:r>
        <w:rPr>
          <w:rFonts w:hint="eastAsia" w:hAnsi="宋体"/>
          <w:kern w:val="2"/>
        </w:rPr>
        <w:t>条形码区域底层应为黑色，上层应为白色；</w:t>
      </w:r>
    </w:p>
    <w:p w14:paraId="3C552156">
      <w:pPr>
        <w:pStyle w:val="46"/>
        <w:numPr>
          <w:ilvl w:val="0"/>
          <w:numId w:val="17"/>
        </w:numPr>
        <w:topLinePunct/>
        <w:spacing w:line="340" w:lineRule="exact"/>
        <w:ind w:hanging="420"/>
        <w:rPr>
          <w:rFonts w:hAnsi="宋体"/>
          <w:kern w:val="2"/>
        </w:rPr>
      </w:pPr>
      <w:r>
        <w:rPr>
          <w:rFonts w:hint="eastAsia" w:hAnsi="宋体"/>
          <w:kern w:val="2"/>
        </w:rPr>
        <w:t>铭牌底色色卡号PANTONE</w:t>
      </w:r>
      <w:r>
        <w:rPr>
          <w:rFonts w:hAnsi="宋体"/>
          <w:kern w:val="2"/>
        </w:rPr>
        <w:t>：</w:t>
      </w:r>
      <w:r>
        <w:rPr>
          <w:rFonts w:hint="eastAsia" w:hAnsi="宋体"/>
          <w:kern w:val="2"/>
        </w:rPr>
        <w:t xml:space="preserve">Cool Gray 4 </w:t>
      </w:r>
      <w:r>
        <w:rPr>
          <w:rFonts w:hAnsi="宋体"/>
          <w:kern w:val="2"/>
        </w:rPr>
        <w:t>U</w:t>
      </w:r>
      <w:r>
        <w:rPr>
          <w:rFonts w:hint="eastAsia" w:hAnsi="宋体"/>
          <w:kern w:val="2"/>
        </w:rPr>
        <w:t>，文字为黑色。</w:t>
      </w:r>
      <w:bookmarkEnd w:id="147"/>
      <w:bookmarkEnd w:id="148"/>
      <w:bookmarkEnd w:id="149"/>
      <w:bookmarkEnd w:id="150"/>
    </w:p>
    <w:p w14:paraId="28ECBBCE">
      <w:pPr>
        <w:pStyle w:val="35"/>
        <w:numPr>
          <w:ilvl w:val="0"/>
          <w:numId w:val="9"/>
        </w:numPr>
        <w:spacing w:before="312" w:after="312"/>
      </w:pPr>
      <w:bookmarkStart w:id="151" w:name="_Toc164075203"/>
      <w:bookmarkStart w:id="152" w:name="_Toc342903587"/>
      <w:bookmarkStart w:id="153" w:name="_Toc241499467"/>
      <w:bookmarkStart w:id="154" w:name="_Toc329242534"/>
      <w:bookmarkStart w:id="155" w:name="_Toc164075021"/>
      <w:bookmarkStart w:id="156" w:name="_Toc164074973"/>
      <w:bookmarkStart w:id="157" w:name="_Toc240170749"/>
      <w:bookmarkStart w:id="158" w:name="_Toc343677438"/>
      <w:bookmarkStart w:id="159" w:name="_Toc136417304"/>
      <w:r>
        <w:rPr>
          <w:rFonts w:hint="eastAsia"/>
        </w:rPr>
        <w:t>标识</w:t>
      </w:r>
      <w:bookmarkEnd w:id="151"/>
      <w:bookmarkEnd w:id="152"/>
      <w:bookmarkEnd w:id="153"/>
      <w:bookmarkEnd w:id="154"/>
      <w:bookmarkEnd w:id="155"/>
      <w:bookmarkEnd w:id="156"/>
      <w:bookmarkEnd w:id="157"/>
      <w:bookmarkEnd w:id="158"/>
      <w:bookmarkEnd w:id="159"/>
    </w:p>
    <w:p w14:paraId="1CEDA654">
      <w:pPr>
        <w:pStyle w:val="34"/>
        <w:numPr>
          <w:ilvl w:val="1"/>
          <w:numId w:val="9"/>
        </w:numPr>
        <w:topLinePunct/>
        <w:spacing w:before="156" w:after="156"/>
        <w:ind w:left="0"/>
        <w:rPr>
          <w:bCs/>
          <w:szCs w:val="20"/>
        </w:rPr>
      </w:pPr>
      <w:bookmarkStart w:id="160" w:name="_Toc241499468"/>
      <w:bookmarkStart w:id="161" w:name="_Toc223519862"/>
      <w:bookmarkStart w:id="162" w:name="_Toc343677439"/>
      <w:bookmarkStart w:id="163" w:name="_Toc329242535"/>
      <w:bookmarkStart w:id="164" w:name="_Toc342903588"/>
      <w:bookmarkStart w:id="165" w:name="_Toc240170750"/>
      <w:bookmarkStart w:id="166" w:name="_Toc164075022"/>
      <w:bookmarkStart w:id="167" w:name="_Toc164075204"/>
      <w:bookmarkStart w:id="168" w:name="_Toc136417305"/>
      <w:bookmarkStart w:id="169" w:name="_Toc164074974"/>
      <w:r>
        <w:rPr>
          <w:rFonts w:hint="eastAsia"/>
          <w:bCs/>
          <w:szCs w:val="20"/>
        </w:rPr>
        <w:t>产品标</w:t>
      </w:r>
      <w:bookmarkEnd w:id="160"/>
      <w:bookmarkEnd w:id="161"/>
      <w:bookmarkEnd w:id="162"/>
      <w:bookmarkEnd w:id="163"/>
      <w:bookmarkEnd w:id="164"/>
      <w:bookmarkEnd w:id="165"/>
      <w:r>
        <w:rPr>
          <w:rFonts w:hint="eastAsia"/>
          <w:bCs/>
          <w:szCs w:val="20"/>
        </w:rPr>
        <w:t>识</w:t>
      </w:r>
      <w:bookmarkEnd w:id="166"/>
      <w:bookmarkEnd w:id="167"/>
      <w:bookmarkEnd w:id="168"/>
      <w:bookmarkEnd w:id="169"/>
    </w:p>
    <w:p w14:paraId="6412ABD8">
      <w:pPr>
        <w:pStyle w:val="41"/>
        <w:topLinePunct/>
        <w:autoSpaceDE/>
        <w:autoSpaceDN/>
        <w:spacing w:line="340" w:lineRule="exact"/>
        <w:rPr>
          <w:rFonts w:hAnsi="宋体"/>
          <w:kern w:val="2"/>
        </w:rPr>
      </w:pPr>
      <w:r>
        <w:rPr>
          <w:rFonts w:hint="eastAsia" w:hAnsi="宋体"/>
          <w:kern w:val="2"/>
        </w:rPr>
        <w:t>通信单元标</w:t>
      </w:r>
      <w:r>
        <w:rPr>
          <w:rFonts w:hint="eastAsia" w:hAnsi="宋体"/>
        </w:rPr>
        <w:t>识</w:t>
      </w:r>
      <w:r>
        <w:rPr>
          <w:rFonts w:hint="eastAsia" w:hAnsi="宋体"/>
          <w:kern w:val="2"/>
        </w:rPr>
        <w:t>所用文字应为规范中文，可以同时使用外文，标</w:t>
      </w:r>
      <w:r>
        <w:rPr>
          <w:rFonts w:hint="eastAsia" w:hAnsi="宋体"/>
        </w:rPr>
        <w:t>识</w:t>
      </w:r>
      <w:r>
        <w:rPr>
          <w:rFonts w:hint="eastAsia" w:hAnsi="宋体"/>
          <w:kern w:val="2"/>
        </w:rPr>
        <w:t>的汉字、数字和字母的字体高度应不小于2</w:t>
      </w:r>
      <w:r>
        <w:rPr>
          <w:rFonts w:hAnsi="宋体"/>
          <w:kern w:val="2"/>
        </w:rPr>
        <w:t>mm</w:t>
      </w:r>
      <w:r>
        <w:rPr>
          <w:rFonts w:hint="eastAsia" w:hAnsi="宋体"/>
          <w:kern w:val="2"/>
        </w:rPr>
        <w:t>。</w:t>
      </w:r>
    </w:p>
    <w:p w14:paraId="3B577AAD">
      <w:pPr>
        <w:pStyle w:val="41"/>
        <w:topLinePunct/>
        <w:autoSpaceDE/>
        <w:autoSpaceDN/>
        <w:spacing w:line="340" w:lineRule="exact"/>
        <w:rPr>
          <w:rFonts w:hAnsi="宋体"/>
          <w:kern w:val="2"/>
        </w:rPr>
      </w:pPr>
      <w:r>
        <w:rPr>
          <w:rFonts w:hint="eastAsia" w:hAnsi="宋体"/>
          <w:kern w:val="2"/>
        </w:rPr>
        <w:t>通信单元标</w:t>
      </w:r>
      <w:r>
        <w:rPr>
          <w:rFonts w:hint="eastAsia" w:hAnsi="宋体"/>
        </w:rPr>
        <w:t>识</w:t>
      </w:r>
      <w:r>
        <w:rPr>
          <w:rFonts w:hint="eastAsia" w:hAnsi="宋体"/>
          <w:kern w:val="2"/>
        </w:rPr>
        <w:t>应清晰、牢固，易于识别。使用的符号应符合GB/T17215.352—2009的规定。</w:t>
      </w:r>
    </w:p>
    <w:p w14:paraId="260A0655">
      <w:pPr>
        <w:pStyle w:val="41"/>
        <w:topLinePunct/>
        <w:autoSpaceDE/>
        <w:autoSpaceDN/>
        <w:spacing w:line="340" w:lineRule="exact"/>
        <w:rPr>
          <w:rFonts w:hAnsi="宋体"/>
          <w:kern w:val="2"/>
        </w:rPr>
      </w:pPr>
      <w:r>
        <w:rPr>
          <w:rFonts w:hint="eastAsia" w:hAnsi="宋体"/>
          <w:kern w:val="2"/>
        </w:rPr>
        <w:t>通信单元上应有下列标</w:t>
      </w:r>
      <w:r>
        <w:rPr>
          <w:rFonts w:hint="eastAsia" w:hAnsi="宋体"/>
        </w:rPr>
        <w:t>识</w:t>
      </w:r>
      <w:r>
        <w:rPr>
          <w:rFonts w:hint="eastAsia" w:hAnsi="宋体"/>
          <w:kern w:val="2"/>
        </w:rPr>
        <w:t>：</w:t>
      </w:r>
    </w:p>
    <w:p w14:paraId="69A1A94B">
      <w:pPr>
        <w:pStyle w:val="46"/>
        <w:numPr>
          <w:ilvl w:val="0"/>
          <w:numId w:val="18"/>
        </w:numPr>
        <w:topLinePunct/>
        <w:spacing w:line="340" w:lineRule="exact"/>
        <w:ind w:hanging="420"/>
        <w:rPr>
          <w:rFonts w:ascii="Times New Roman"/>
          <w:kern w:val="2"/>
        </w:rPr>
      </w:pPr>
      <w:r>
        <w:rPr>
          <w:rFonts w:hint="eastAsia" w:ascii="Times New Roman"/>
          <w:kern w:val="2"/>
        </w:rPr>
        <w:t>制造年份；</w:t>
      </w:r>
    </w:p>
    <w:p w14:paraId="79E887D8">
      <w:pPr>
        <w:pStyle w:val="46"/>
        <w:numPr>
          <w:ilvl w:val="0"/>
          <w:numId w:val="18"/>
        </w:numPr>
        <w:topLinePunct/>
        <w:spacing w:line="340" w:lineRule="exact"/>
        <w:ind w:hanging="420"/>
        <w:rPr>
          <w:rFonts w:ascii="Times New Roman"/>
          <w:kern w:val="2"/>
        </w:rPr>
      </w:pPr>
      <w:r>
        <w:rPr>
          <w:rFonts w:hint="eastAsia" w:ascii="Times New Roman"/>
          <w:kern w:val="2"/>
        </w:rPr>
        <w:t>资产条码；</w:t>
      </w:r>
    </w:p>
    <w:p w14:paraId="68B0755C">
      <w:pPr>
        <w:pStyle w:val="46"/>
        <w:numPr>
          <w:ilvl w:val="0"/>
          <w:numId w:val="18"/>
        </w:numPr>
        <w:topLinePunct/>
        <w:spacing w:line="340" w:lineRule="exact"/>
        <w:ind w:hanging="420"/>
        <w:rPr>
          <w:rFonts w:ascii="Times New Roman"/>
          <w:kern w:val="2"/>
        </w:rPr>
      </w:pPr>
      <w:r>
        <w:rPr>
          <w:rFonts w:hint="eastAsia" w:ascii="Times New Roman"/>
          <w:kern w:val="2"/>
        </w:rPr>
        <w:t>名称及型号；</w:t>
      </w:r>
    </w:p>
    <w:p w14:paraId="5493290E">
      <w:pPr>
        <w:pStyle w:val="46"/>
        <w:numPr>
          <w:ilvl w:val="0"/>
          <w:numId w:val="18"/>
        </w:numPr>
        <w:topLinePunct/>
        <w:spacing w:line="340" w:lineRule="exact"/>
        <w:ind w:hanging="420"/>
        <w:rPr>
          <w:rFonts w:ascii="Times New Roman"/>
          <w:kern w:val="2"/>
        </w:rPr>
      </w:pPr>
      <w:r>
        <w:rPr>
          <w:rFonts w:hint="eastAsia" w:ascii="Times New Roman"/>
          <w:kern w:val="2"/>
        </w:rPr>
        <w:t>制造厂名称及注册商标；</w:t>
      </w:r>
    </w:p>
    <w:p w14:paraId="2C9AE7BD">
      <w:pPr>
        <w:pStyle w:val="34"/>
        <w:numPr>
          <w:ilvl w:val="1"/>
          <w:numId w:val="9"/>
        </w:numPr>
        <w:topLinePunct/>
        <w:spacing w:before="156" w:after="156"/>
        <w:ind w:left="0"/>
        <w:rPr>
          <w:bCs/>
          <w:szCs w:val="20"/>
        </w:rPr>
      </w:pPr>
      <w:bookmarkStart w:id="170" w:name="_Toc342903589"/>
      <w:bookmarkStart w:id="171" w:name="_Toc343677440"/>
      <w:bookmarkStart w:id="172" w:name="_Toc222995757"/>
      <w:bookmarkStart w:id="173" w:name="_Toc241499469"/>
      <w:bookmarkStart w:id="174" w:name="_Toc240170751"/>
      <w:bookmarkStart w:id="175" w:name="_Toc329242536"/>
      <w:bookmarkStart w:id="176" w:name="_Toc164075023"/>
      <w:bookmarkStart w:id="177" w:name="_Toc136417306"/>
      <w:bookmarkStart w:id="178" w:name="_Toc164074975"/>
      <w:bookmarkStart w:id="179" w:name="_Toc164075205"/>
      <w:r>
        <w:rPr>
          <w:rFonts w:hint="eastAsia"/>
          <w:bCs/>
          <w:szCs w:val="20"/>
        </w:rPr>
        <w:t>包装标</w:t>
      </w:r>
      <w:bookmarkEnd w:id="170"/>
      <w:bookmarkEnd w:id="171"/>
      <w:bookmarkEnd w:id="172"/>
      <w:bookmarkEnd w:id="173"/>
      <w:bookmarkEnd w:id="174"/>
      <w:bookmarkEnd w:id="175"/>
      <w:r>
        <w:rPr>
          <w:rFonts w:hint="eastAsia"/>
          <w:bCs/>
          <w:szCs w:val="20"/>
        </w:rPr>
        <w:t>识</w:t>
      </w:r>
      <w:bookmarkEnd w:id="176"/>
      <w:bookmarkEnd w:id="177"/>
      <w:bookmarkEnd w:id="178"/>
      <w:bookmarkEnd w:id="179"/>
    </w:p>
    <w:p w14:paraId="4DB8F57B">
      <w:pPr>
        <w:pStyle w:val="41"/>
        <w:topLinePunct/>
        <w:autoSpaceDE/>
        <w:autoSpaceDN/>
        <w:spacing w:line="340" w:lineRule="exact"/>
        <w:ind w:firstLineChars="0"/>
        <w:rPr>
          <w:rFonts w:ascii="Times New Roman"/>
          <w:kern w:val="2"/>
        </w:rPr>
      </w:pPr>
      <w:r>
        <w:rPr>
          <w:rFonts w:hint="eastAsia" w:ascii="Times New Roman"/>
          <w:kern w:val="2"/>
        </w:rPr>
        <w:t>通信单元的包装箱上应有下列标识：</w:t>
      </w:r>
    </w:p>
    <w:p w14:paraId="4BAE55E3">
      <w:pPr>
        <w:pStyle w:val="46"/>
        <w:numPr>
          <w:ilvl w:val="0"/>
          <w:numId w:val="19"/>
        </w:numPr>
        <w:topLinePunct/>
        <w:spacing w:line="340" w:lineRule="exact"/>
        <w:ind w:hanging="420"/>
        <w:rPr>
          <w:rFonts w:ascii="Times New Roman"/>
          <w:kern w:val="2"/>
        </w:rPr>
      </w:pPr>
      <w:r>
        <w:rPr>
          <w:rFonts w:hint="eastAsia" w:ascii="Times New Roman"/>
          <w:kern w:val="2"/>
        </w:rPr>
        <w:t>标以“小心轻放”、“向上”、“防潮”、“层叠”等图标；</w:t>
      </w:r>
    </w:p>
    <w:p w14:paraId="7A21B602">
      <w:pPr>
        <w:pStyle w:val="46"/>
        <w:numPr>
          <w:ilvl w:val="0"/>
          <w:numId w:val="19"/>
        </w:numPr>
        <w:topLinePunct/>
        <w:spacing w:line="340" w:lineRule="exact"/>
        <w:ind w:hanging="420"/>
        <w:rPr>
          <w:rFonts w:ascii="Times New Roman"/>
          <w:kern w:val="2"/>
        </w:rPr>
      </w:pPr>
      <w:r>
        <w:rPr>
          <w:rFonts w:hint="eastAsia" w:ascii="Times New Roman"/>
          <w:kern w:val="2"/>
        </w:rPr>
        <w:t>制造厂商的名称、地址、电话、网址；</w:t>
      </w:r>
    </w:p>
    <w:p w14:paraId="7A50750A">
      <w:pPr>
        <w:pStyle w:val="46"/>
        <w:numPr>
          <w:ilvl w:val="0"/>
          <w:numId w:val="19"/>
        </w:numPr>
        <w:topLinePunct/>
        <w:spacing w:line="340" w:lineRule="exact"/>
        <w:ind w:hanging="420"/>
        <w:rPr>
          <w:rFonts w:ascii="Times New Roman"/>
          <w:kern w:val="2"/>
        </w:rPr>
      </w:pPr>
      <w:r>
        <w:rPr>
          <w:rFonts w:hint="eastAsia" w:ascii="Times New Roman"/>
          <w:kern w:val="2"/>
        </w:rPr>
        <w:t>产品名称、型号、执行标准代号；</w:t>
      </w:r>
    </w:p>
    <w:p w14:paraId="7BA70CD2">
      <w:pPr>
        <w:pStyle w:val="46"/>
        <w:numPr>
          <w:ilvl w:val="0"/>
          <w:numId w:val="19"/>
        </w:numPr>
        <w:topLinePunct/>
        <w:spacing w:line="340" w:lineRule="exact"/>
        <w:ind w:hanging="420"/>
        <w:rPr>
          <w:rFonts w:ascii="Times New Roman"/>
          <w:kern w:val="2"/>
        </w:rPr>
      </w:pPr>
      <w:r>
        <w:rPr>
          <w:rFonts w:hint="eastAsia" w:ascii="Times New Roman"/>
          <w:kern w:val="2"/>
        </w:rPr>
        <w:t>产品数量、体积、质量。</w:t>
      </w:r>
    </w:p>
    <w:p w14:paraId="52A3CECC">
      <w:pPr>
        <w:pStyle w:val="41"/>
        <w:ind w:firstLine="0" w:firstLineChars="0"/>
      </w:pPr>
      <w:bookmarkStart w:id="180" w:name="_Toc114910013"/>
      <w:bookmarkEnd w:id="180"/>
    </w:p>
    <w:p w14:paraId="71414159">
      <w:pPr>
        <w:pStyle w:val="41"/>
        <w:ind w:firstLine="0" w:firstLineChars="0"/>
        <w:rPr>
          <w:szCs w:val="21"/>
          <w:highlight w:val="cyan"/>
        </w:rPr>
      </w:pPr>
    </w:p>
    <w:p w14:paraId="6F74D9FB">
      <w:pPr>
        <w:rPr>
          <w:szCs w:val="21"/>
        </w:rPr>
      </w:pPr>
      <w:r>
        <w:rPr>
          <w:szCs w:val="21"/>
        </w:rPr>
        <w:br w:type="page"/>
      </w:r>
    </w:p>
    <w:p w14:paraId="70DB6CB0">
      <w:pPr>
        <w:pStyle w:val="103"/>
        <w:numPr>
          <w:ilvl w:val="0"/>
          <w:numId w:val="8"/>
        </w:numPr>
        <w:ind w:left="0"/>
      </w:pPr>
      <w:bookmarkStart w:id="181" w:name="_Toc164074976"/>
      <w:bookmarkEnd w:id="181"/>
      <w:bookmarkStart w:id="182" w:name="_Toc164075024"/>
      <w:bookmarkEnd w:id="182"/>
      <w:bookmarkStart w:id="183" w:name="_Toc129348730"/>
      <w:bookmarkEnd w:id="183"/>
      <w:bookmarkStart w:id="184" w:name="_Toc10866"/>
      <w:bookmarkStart w:id="185" w:name="_Toc164074977"/>
      <w:bookmarkStart w:id="186" w:name="_Toc164075206"/>
      <w:bookmarkStart w:id="187" w:name="_Toc164075025"/>
      <w:r>
        <w:rPr>
          <w:rFonts w:hint="eastAsia"/>
        </w:rPr>
        <w:t>（规范性）采集终端远程通信单元型式结构</w:t>
      </w:r>
      <w:bookmarkEnd w:id="184"/>
      <w:bookmarkEnd w:id="185"/>
      <w:bookmarkEnd w:id="186"/>
      <w:bookmarkEnd w:id="187"/>
    </w:p>
    <w:p w14:paraId="2CE59B8B">
      <w:pPr>
        <w:pStyle w:val="82"/>
        <w:numPr>
          <w:ilvl w:val="1"/>
          <w:numId w:val="8"/>
        </w:numPr>
        <w:spacing w:before="312" w:after="312"/>
        <w:ind w:left="180" w:leftChars="75"/>
        <w:rPr>
          <w:szCs w:val="22"/>
        </w:rPr>
      </w:pPr>
      <w:bookmarkStart w:id="188" w:name="_Toc164074978"/>
      <w:bookmarkStart w:id="189" w:name="_Toc164075207"/>
      <w:bookmarkStart w:id="190" w:name="_Toc164075026"/>
      <w:r>
        <w:rPr>
          <w:rFonts w:hint="eastAsia"/>
          <w:szCs w:val="22"/>
        </w:rPr>
        <w:t>集中器Ⅰ型、专变终端</w:t>
      </w:r>
      <w:r>
        <w:rPr>
          <w:szCs w:val="22"/>
        </w:rPr>
        <w:t>I</w:t>
      </w:r>
      <w:r>
        <w:rPr>
          <w:rFonts w:hint="eastAsia"/>
          <w:szCs w:val="22"/>
        </w:rPr>
        <w:t>型通信单元型式结构</w:t>
      </w:r>
      <w:bookmarkEnd w:id="188"/>
      <w:bookmarkEnd w:id="189"/>
      <w:bookmarkEnd w:id="190"/>
    </w:p>
    <w:p w14:paraId="7F8CE3DB">
      <w:pPr>
        <w:keepNext/>
        <w:ind w:left="180" w:leftChars="75" w:firstLine="420" w:firstLineChars="200"/>
        <w:jc w:val="both"/>
      </w:pPr>
      <w:r>
        <w:rPr>
          <w:rFonts w:hint="eastAsia" w:ascii="Times New Roman" w:hAnsi="Times New Roman" w:cs="Times New Roman"/>
          <w:kern w:val="2"/>
          <w:sz w:val="21"/>
          <w:szCs w:val="20"/>
        </w:rPr>
        <w:t>集中器Ⅰ型、专变终端I型4G通信单元带定位的外型结构和尺寸示意图应符合图A.</w:t>
      </w:r>
      <w:r>
        <w:rPr>
          <w:rFonts w:ascii="Times New Roman" w:hAnsi="Times New Roman" w:cs="Times New Roman"/>
          <w:kern w:val="2"/>
          <w:sz w:val="21"/>
          <w:szCs w:val="20"/>
        </w:rPr>
        <w:t>1</w:t>
      </w:r>
      <w:r>
        <w:rPr>
          <w:rFonts w:hint="eastAsia" w:ascii="Times New Roman" w:hAnsi="Times New Roman" w:cs="Times New Roman"/>
          <w:kern w:val="2"/>
          <w:sz w:val="21"/>
          <w:szCs w:val="20"/>
        </w:rPr>
        <w:t>的规定：</w:t>
      </w:r>
      <w:r>
        <w:rPr>
          <w:rFonts w:hint="eastAsia" w:hAnsi="Times New Roman" w:cs="Times New Roman"/>
          <w:sz w:val="21"/>
          <w:szCs w:val="21"/>
        </w:rPr>
        <w:br w:type="textWrapping"/>
      </w:r>
      <w:r>
        <w:drawing>
          <wp:inline distT="0" distB="0" distL="114300" distR="114300">
            <wp:extent cx="5325745" cy="3873500"/>
            <wp:effectExtent l="0" t="0" r="8255" b="1270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9"/>
                    <a:stretch>
                      <a:fillRect/>
                    </a:stretch>
                  </pic:blipFill>
                  <pic:spPr>
                    <a:xfrm>
                      <a:off x="0" y="0"/>
                      <a:ext cx="5325745" cy="3873500"/>
                    </a:xfrm>
                    <a:prstGeom prst="rect">
                      <a:avLst/>
                    </a:prstGeom>
                    <a:noFill/>
                    <a:ln>
                      <a:noFill/>
                    </a:ln>
                  </pic:spPr>
                </pic:pic>
              </a:graphicData>
            </a:graphic>
          </wp:inline>
        </w:drawing>
      </w:r>
    </w:p>
    <w:p w14:paraId="5B0E49E2">
      <w:pPr>
        <w:pStyle w:val="81"/>
        <w:numPr>
          <w:ilvl w:val="255"/>
          <w:numId w:val="0"/>
        </w:numPr>
        <w:spacing w:before="156" w:after="156"/>
      </w:pPr>
      <w:r>
        <w:rPr>
          <w:rFonts w:hint="eastAsia"/>
        </w:rPr>
        <w:t>图</w:t>
      </w:r>
      <w:r>
        <w:t>A</w:t>
      </w:r>
      <w:r>
        <w:rPr>
          <w:rFonts w:hint="eastAsia"/>
        </w:rPr>
        <w:t>.1 集中器Ⅰ型、专变终端I型4G通信单元带定位的外型结构和尺寸示意图</w:t>
      </w:r>
    </w:p>
    <w:p w14:paraId="4E3550B9">
      <w:pPr>
        <w:keepNext/>
        <w:ind w:left="180" w:leftChars="75" w:firstLine="420" w:firstLineChars="200"/>
        <w:jc w:val="both"/>
      </w:pPr>
      <w:r>
        <w:rPr>
          <w:rFonts w:hint="eastAsia" w:hAnsi="Times New Roman" w:cs="Times New Roman"/>
          <w:sz w:val="21"/>
          <w:szCs w:val="21"/>
        </w:rPr>
        <w:t>集中器Ⅰ型、专变终端I型（4G/1.8G 双模）通信单元带定位的外型结构和尺寸示意图应符合图A.2的规定：</w:t>
      </w:r>
      <w:r>
        <w:rPr>
          <w:rFonts w:hint="eastAsia" w:hAnsi="Times New Roman" w:cs="Times New Roman"/>
          <w:sz w:val="21"/>
          <w:szCs w:val="21"/>
        </w:rPr>
        <w:br w:type="textWrapping"/>
      </w:r>
      <w:r>
        <w:drawing>
          <wp:inline distT="0" distB="0" distL="114300" distR="114300">
            <wp:extent cx="5097780" cy="3679190"/>
            <wp:effectExtent l="0" t="0" r="7620" b="8890"/>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20"/>
                    <a:stretch>
                      <a:fillRect/>
                    </a:stretch>
                  </pic:blipFill>
                  <pic:spPr>
                    <a:xfrm>
                      <a:off x="0" y="0"/>
                      <a:ext cx="5097780" cy="3679190"/>
                    </a:xfrm>
                    <a:prstGeom prst="rect">
                      <a:avLst/>
                    </a:prstGeom>
                    <a:noFill/>
                    <a:ln>
                      <a:noFill/>
                    </a:ln>
                  </pic:spPr>
                </pic:pic>
              </a:graphicData>
            </a:graphic>
          </wp:inline>
        </w:drawing>
      </w:r>
    </w:p>
    <w:p w14:paraId="6E669914">
      <w:pPr>
        <w:pStyle w:val="81"/>
        <w:numPr>
          <w:ilvl w:val="255"/>
          <w:numId w:val="0"/>
        </w:numPr>
        <w:spacing w:before="156" w:after="156"/>
      </w:pPr>
      <w:r>
        <w:rPr>
          <w:rFonts w:hint="eastAsia"/>
        </w:rPr>
        <w:t>图</w:t>
      </w:r>
      <w:r>
        <w:t>A</w:t>
      </w:r>
      <w:r>
        <w:rPr>
          <w:rFonts w:hint="eastAsia"/>
        </w:rPr>
        <w:t>.</w:t>
      </w:r>
      <w:r>
        <w:t>2</w:t>
      </w:r>
      <w:r>
        <w:rPr>
          <w:rFonts w:hint="eastAsia"/>
        </w:rPr>
        <w:t xml:space="preserve"> 集中器Ⅰ型、专变终端I型</w:t>
      </w:r>
      <w:r>
        <w:t>（4G/1.8G 双模）</w:t>
      </w:r>
      <w:r>
        <w:rPr>
          <w:rFonts w:hint="eastAsia"/>
        </w:rPr>
        <w:t>通信单元带定位的外型结构和尺寸示意图</w:t>
      </w:r>
    </w:p>
    <w:p w14:paraId="710B863B"/>
    <w:p w14:paraId="622969E9">
      <w:pPr>
        <w:pStyle w:val="41"/>
        <w:ind w:left="180" w:leftChars="75"/>
        <w:rPr>
          <w:szCs w:val="21"/>
        </w:rPr>
      </w:pPr>
      <w:r>
        <w:rPr>
          <w:rFonts w:hint="eastAsia"/>
          <w:szCs w:val="21"/>
        </w:rPr>
        <w:t>专变终端I型4G&amp;230MHz专网双模通信单元带定位的外型结构和尺寸示意图应符合图A.3的规定：</w:t>
      </w:r>
    </w:p>
    <w:p w14:paraId="69D0FFCF">
      <w:pPr>
        <w:pStyle w:val="56"/>
        <w:jc w:val="center"/>
      </w:pPr>
      <w:r>
        <w:drawing>
          <wp:inline distT="0" distB="0" distL="114300" distR="114300">
            <wp:extent cx="4242435" cy="5562600"/>
            <wp:effectExtent l="0" t="0" r="9525" b="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21"/>
                    <a:stretch>
                      <a:fillRect/>
                    </a:stretch>
                  </pic:blipFill>
                  <pic:spPr>
                    <a:xfrm>
                      <a:off x="0" y="0"/>
                      <a:ext cx="4242435" cy="5562600"/>
                    </a:xfrm>
                    <a:prstGeom prst="rect">
                      <a:avLst/>
                    </a:prstGeom>
                    <a:noFill/>
                    <a:ln>
                      <a:noFill/>
                    </a:ln>
                  </pic:spPr>
                </pic:pic>
              </a:graphicData>
            </a:graphic>
          </wp:inline>
        </w:drawing>
      </w:r>
    </w:p>
    <w:p w14:paraId="11F2A52F">
      <w:pPr>
        <w:pStyle w:val="81"/>
        <w:numPr>
          <w:ilvl w:val="6"/>
          <w:numId w:val="0"/>
        </w:numPr>
        <w:spacing w:before="156" w:after="156"/>
        <w:ind w:left="180" w:leftChars="75" w:firstLine="420" w:firstLineChars="200"/>
      </w:pPr>
      <w:r>
        <w:rPr>
          <w:rFonts w:hint="eastAsia"/>
        </w:rPr>
        <w:t>图</w:t>
      </w:r>
      <w:r>
        <w:t>A</w:t>
      </w:r>
      <w:r>
        <w:rPr>
          <w:rFonts w:hint="eastAsia"/>
        </w:rPr>
        <w:t>.</w:t>
      </w:r>
      <w:r>
        <w:t>3</w:t>
      </w:r>
      <w:r>
        <w:rPr>
          <w:rFonts w:hint="eastAsia"/>
        </w:rPr>
        <w:t>专变终端I型4G&amp;230MHz专网双模通信单元带定位的外型结构和尺寸示意图</w:t>
      </w:r>
    </w:p>
    <w:p w14:paraId="24B7AEA7">
      <w:pPr>
        <w:keepNext/>
        <w:ind w:left="180" w:leftChars="75" w:firstLine="420" w:firstLineChars="200"/>
        <w:jc w:val="both"/>
        <w:rPr>
          <w:highlight w:val="cyan"/>
        </w:rPr>
      </w:pPr>
      <w:r>
        <w:rPr>
          <w:rFonts w:hint="eastAsia" w:hAnsi="Times New Roman" w:cs="Times New Roman"/>
          <w:color w:val="000000" w:themeColor="text1"/>
          <w:sz w:val="21"/>
          <w:szCs w:val="21"/>
        </w:rPr>
        <w:t>集中器Ⅰ型、专变终端I型4G通信单元的外型结构和尺寸示意图</w:t>
      </w:r>
      <w:r>
        <w:rPr>
          <w:rFonts w:hint="eastAsia" w:hAnsi="Times New Roman" w:cs="Times New Roman"/>
          <w:sz w:val="21"/>
          <w:szCs w:val="21"/>
        </w:rPr>
        <w:t>应符合图A.4的规定</w:t>
      </w:r>
      <w:r>
        <w:rPr>
          <w:rFonts w:hint="eastAsia" w:hAnsi="Times New Roman" w:cs="Times New Roman"/>
          <w:color w:val="000000" w:themeColor="text1"/>
          <w:sz w:val="21"/>
          <w:szCs w:val="21"/>
        </w:rPr>
        <w:t>：</w:t>
      </w:r>
      <w:r>
        <w:rPr>
          <w:rFonts w:hint="eastAsia" w:hAnsi="Times New Roman" w:cs="Times New Roman"/>
          <w:sz w:val="21"/>
          <w:szCs w:val="21"/>
          <w:highlight w:val="cyan"/>
        </w:rPr>
        <w:br w:type="textWrapping"/>
      </w:r>
      <w:r>
        <w:drawing>
          <wp:inline distT="0" distB="0" distL="114300" distR="114300">
            <wp:extent cx="4892040" cy="3557905"/>
            <wp:effectExtent l="0" t="0" r="0" b="8255"/>
            <wp:docPr id="2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7"/>
                    <pic:cNvPicPr>
                      <a:picLocks noChangeAspect="1"/>
                    </pic:cNvPicPr>
                  </pic:nvPicPr>
                  <pic:blipFill>
                    <a:blip r:embed="rId19"/>
                    <a:stretch>
                      <a:fillRect/>
                    </a:stretch>
                  </pic:blipFill>
                  <pic:spPr>
                    <a:xfrm>
                      <a:off x="0" y="0"/>
                      <a:ext cx="4892040" cy="3557905"/>
                    </a:xfrm>
                    <a:prstGeom prst="rect">
                      <a:avLst/>
                    </a:prstGeom>
                    <a:noFill/>
                    <a:ln>
                      <a:noFill/>
                    </a:ln>
                  </pic:spPr>
                </pic:pic>
              </a:graphicData>
            </a:graphic>
          </wp:inline>
        </w:drawing>
      </w:r>
    </w:p>
    <w:p w14:paraId="35B40773">
      <w:pPr>
        <w:pStyle w:val="81"/>
        <w:numPr>
          <w:ilvl w:val="255"/>
          <w:numId w:val="0"/>
        </w:numPr>
        <w:spacing w:before="156" w:after="156"/>
      </w:pPr>
      <w:r>
        <w:rPr>
          <w:rFonts w:hint="eastAsia"/>
        </w:rPr>
        <w:t>图</w:t>
      </w:r>
      <w:r>
        <w:t>A</w:t>
      </w:r>
      <w:r>
        <w:rPr>
          <w:rFonts w:hint="eastAsia"/>
        </w:rPr>
        <w:t>.</w:t>
      </w:r>
      <w:r>
        <w:t>4</w:t>
      </w:r>
      <w:r>
        <w:rPr>
          <w:rFonts w:hint="eastAsia"/>
        </w:rPr>
        <w:t xml:space="preserve"> 集中器Ⅰ型、专变终端I型4G通信单元的外型结构和尺寸示意图</w:t>
      </w:r>
    </w:p>
    <w:p w14:paraId="568E84E4">
      <w:pPr>
        <w:keepNext/>
        <w:ind w:left="180" w:leftChars="75" w:firstLine="420" w:firstLineChars="200"/>
        <w:jc w:val="both"/>
      </w:pPr>
      <w:r>
        <w:rPr>
          <w:rFonts w:hint="eastAsia" w:hAnsi="Times New Roman" w:cs="Times New Roman"/>
          <w:sz w:val="21"/>
          <w:szCs w:val="21"/>
        </w:rPr>
        <w:t>集中器Ⅰ型、专变终端I型</w:t>
      </w:r>
      <w:r>
        <w:rPr>
          <w:rFonts w:hAnsi="Times New Roman" w:cs="Times New Roman"/>
          <w:sz w:val="21"/>
          <w:szCs w:val="21"/>
        </w:rPr>
        <w:t>5</w:t>
      </w:r>
      <w:r>
        <w:rPr>
          <w:rFonts w:hint="eastAsia" w:hAnsi="Times New Roman" w:cs="Times New Roman"/>
          <w:sz w:val="21"/>
          <w:szCs w:val="21"/>
        </w:rPr>
        <w:t>G通信单元的外型结构和尺寸示意图应符合图A.5的规定：</w:t>
      </w:r>
      <w:r>
        <w:rPr>
          <w:rFonts w:hint="eastAsia" w:hAnsi="Times New Roman" w:cs="Times New Roman"/>
          <w:sz w:val="21"/>
          <w:szCs w:val="21"/>
        </w:rPr>
        <w:br w:type="textWrapping"/>
      </w:r>
      <w:r>
        <w:drawing>
          <wp:inline distT="0" distB="0" distL="114300" distR="114300">
            <wp:extent cx="5513705" cy="4076700"/>
            <wp:effectExtent l="0" t="0" r="3175" b="7620"/>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22"/>
                    <a:stretch>
                      <a:fillRect/>
                    </a:stretch>
                  </pic:blipFill>
                  <pic:spPr>
                    <a:xfrm>
                      <a:off x="0" y="0"/>
                      <a:ext cx="5513705" cy="4076700"/>
                    </a:xfrm>
                    <a:prstGeom prst="rect">
                      <a:avLst/>
                    </a:prstGeom>
                    <a:noFill/>
                    <a:ln>
                      <a:noFill/>
                    </a:ln>
                  </pic:spPr>
                </pic:pic>
              </a:graphicData>
            </a:graphic>
          </wp:inline>
        </w:drawing>
      </w:r>
    </w:p>
    <w:p w14:paraId="348D0EEC">
      <w:pPr>
        <w:pStyle w:val="81"/>
        <w:numPr>
          <w:ilvl w:val="255"/>
          <w:numId w:val="0"/>
        </w:numPr>
        <w:spacing w:before="156" w:after="156"/>
      </w:pPr>
      <w:r>
        <w:rPr>
          <w:rFonts w:hint="eastAsia"/>
        </w:rPr>
        <w:t>图</w:t>
      </w:r>
      <w:r>
        <w:t>A</w:t>
      </w:r>
      <w:r>
        <w:rPr>
          <w:rFonts w:hint="eastAsia"/>
        </w:rPr>
        <w:t>.</w:t>
      </w:r>
      <w:r>
        <w:t>5</w:t>
      </w:r>
      <w:r>
        <w:rPr>
          <w:rFonts w:hint="eastAsia"/>
        </w:rPr>
        <w:t xml:space="preserve"> 集中器Ⅰ型、专变终端I型</w:t>
      </w:r>
      <w:r>
        <w:t>5</w:t>
      </w:r>
      <w:r>
        <w:rPr>
          <w:rFonts w:hint="eastAsia"/>
        </w:rPr>
        <w:t>G通信单元的外型结构和尺寸示意图</w:t>
      </w:r>
    </w:p>
    <w:p w14:paraId="22824363">
      <w:pPr>
        <w:pStyle w:val="81"/>
        <w:keepNext/>
        <w:numPr>
          <w:ilvl w:val="255"/>
          <w:numId w:val="0"/>
        </w:numPr>
        <w:spacing w:before="156" w:after="156"/>
        <w:ind w:left="180" w:leftChars="75" w:firstLine="420" w:firstLineChars="200"/>
        <w:jc w:val="both"/>
      </w:pPr>
      <w:r>
        <w:rPr>
          <w:rFonts w:hint="eastAsia"/>
        </w:rPr>
        <w:t>专变终端I型</w:t>
      </w:r>
      <w:r>
        <w:t>5G&amp;1.8G 专网双模</w:t>
      </w:r>
      <w:r>
        <w:rPr>
          <w:rFonts w:hint="eastAsia"/>
        </w:rPr>
        <w:t>通信单元的外型结构和尺寸示意图应符合图A.6的规定：</w:t>
      </w:r>
      <w:r>
        <w:rPr>
          <w:rFonts w:hint="eastAsia"/>
        </w:rPr>
        <w:br w:type="textWrapping"/>
      </w:r>
      <w:r>
        <w:drawing>
          <wp:inline distT="0" distB="0" distL="114300" distR="114300">
            <wp:extent cx="5552440" cy="4129405"/>
            <wp:effectExtent l="0" t="0" r="10160" b="635"/>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23"/>
                    <a:stretch>
                      <a:fillRect/>
                    </a:stretch>
                  </pic:blipFill>
                  <pic:spPr>
                    <a:xfrm>
                      <a:off x="0" y="0"/>
                      <a:ext cx="5552440" cy="4129405"/>
                    </a:xfrm>
                    <a:prstGeom prst="rect">
                      <a:avLst/>
                    </a:prstGeom>
                    <a:noFill/>
                    <a:ln>
                      <a:noFill/>
                    </a:ln>
                  </pic:spPr>
                </pic:pic>
              </a:graphicData>
            </a:graphic>
          </wp:inline>
        </w:drawing>
      </w:r>
    </w:p>
    <w:p w14:paraId="7A5FE3A9">
      <w:pPr>
        <w:pStyle w:val="81"/>
        <w:numPr>
          <w:ilvl w:val="255"/>
          <w:numId w:val="0"/>
        </w:numPr>
        <w:spacing w:before="156" w:after="156"/>
      </w:pPr>
      <w:r>
        <w:rPr>
          <w:rFonts w:hint="eastAsia"/>
        </w:rPr>
        <w:t>图</w:t>
      </w:r>
      <w:r>
        <w:t>A</w:t>
      </w:r>
      <w:r>
        <w:rPr>
          <w:rFonts w:hint="eastAsia"/>
        </w:rPr>
        <w:t>.6专变终端I型</w:t>
      </w:r>
      <w:r>
        <w:t>5G&amp;1.8G 专网双模</w:t>
      </w:r>
      <w:r>
        <w:rPr>
          <w:rFonts w:hint="eastAsia"/>
        </w:rPr>
        <w:t>通信单元的外型结构和尺寸示意图</w:t>
      </w:r>
    </w:p>
    <w:p w14:paraId="4BADBB29">
      <w:pPr>
        <w:keepNext/>
        <w:ind w:left="180" w:leftChars="75" w:firstLine="420" w:firstLineChars="200"/>
        <w:jc w:val="both"/>
      </w:pPr>
      <w:r>
        <w:rPr>
          <w:rFonts w:hint="eastAsia" w:hAnsi="Times New Roman" w:cs="Times New Roman"/>
          <w:sz w:val="21"/>
          <w:szCs w:val="21"/>
        </w:rPr>
        <w:t>专变终端I型</w:t>
      </w:r>
      <w:r>
        <w:rPr>
          <w:rFonts w:hAnsi="Times New Roman" w:cs="Times New Roman"/>
          <w:sz w:val="21"/>
          <w:szCs w:val="21"/>
        </w:rPr>
        <w:t>5G&amp;230MHz 专网双模</w:t>
      </w:r>
      <w:r>
        <w:rPr>
          <w:rFonts w:hint="eastAsia" w:hAnsi="Times New Roman" w:cs="Times New Roman"/>
          <w:sz w:val="21"/>
          <w:szCs w:val="21"/>
        </w:rPr>
        <w:t>通信单元的外型结构和尺寸示意图应符合图A.7的规定：</w:t>
      </w:r>
      <w:r>
        <w:rPr>
          <w:rFonts w:hint="eastAsia" w:hAnsi="Times New Roman" w:cs="Times New Roman"/>
          <w:sz w:val="21"/>
          <w:szCs w:val="21"/>
        </w:rPr>
        <w:br w:type="textWrapping"/>
      </w:r>
      <w:r>
        <w:drawing>
          <wp:inline distT="0" distB="0" distL="114300" distR="114300">
            <wp:extent cx="5288280" cy="6652895"/>
            <wp:effectExtent l="0" t="0" r="0" b="6985"/>
            <wp:docPr id="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2"/>
                    <pic:cNvPicPr>
                      <a:picLocks noChangeAspect="1"/>
                    </pic:cNvPicPr>
                  </pic:nvPicPr>
                  <pic:blipFill>
                    <a:blip r:embed="rId24"/>
                    <a:stretch>
                      <a:fillRect/>
                    </a:stretch>
                  </pic:blipFill>
                  <pic:spPr>
                    <a:xfrm>
                      <a:off x="0" y="0"/>
                      <a:ext cx="5288280" cy="6652895"/>
                    </a:xfrm>
                    <a:prstGeom prst="rect">
                      <a:avLst/>
                    </a:prstGeom>
                    <a:noFill/>
                    <a:ln>
                      <a:noFill/>
                    </a:ln>
                  </pic:spPr>
                </pic:pic>
              </a:graphicData>
            </a:graphic>
          </wp:inline>
        </w:drawing>
      </w:r>
    </w:p>
    <w:p w14:paraId="62F1FBF8">
      <w:pPr>
        <w:pStyle w:val="81"/>
        <w:numPr>
          <w:ilvl w:val="255"/>
          <w:numId w:val="0"/>
        </w:numPr>
        <w:spacing w:before="156" w:after="156"/>
      </w:pPr>
      <w:r>
        <w:rPr>
          <w:rFonts w:hint="eastAsia"/>
        </w:rPr>
        <w:t>图</w:t>
      </w:r>
      <w:r>
        <w:t>A</w:t>
      </w:r>
      <w:r>
        <w:rPr>
          <w:rFonts w:hint="eastAsia"/>
        </w:rPr>
        <w:t>.7专变终端I型</w:t>
      </w:r>
      <w:r>
        <w:t>5G&amp;230MHz 专网双模</w:t>
      </w:r>
      <w:r>
        <w:rPr>
          <w:rFonts w:hint="eastAsia"/>
        </w:rPr>
        <w:t>通信单元的外型结构和尺寸示意图</w:t>
      </w:r>
    </w:p>
    <w:p w14:paraId="785C3E65">
      <w:pPr>
        <w:pStyle w:val="82"/>
        <w:numPr>
          <w:ilvl w:val="1"/>
          <w:numId w:val="8"/>
        </w:numPr>
        <w:spacing w:before="312" w:after="312"/>
        <w:ind w:left="180" w:leftChars="75"/>
        <w:rPr>
          <w:szCs w:val="22"/>
        </w:rPr>
      </w:pPr>
      <w:bookmarkStart w:id="191" w:name="_Toc164074979"/>
      <w:bookmarkStart w:id="192" w:name="_Toc164075027"/>
      <w:bookmarkStart w:id="193" w:name="_Toc164075208"/>
      <w:r>
        <w:rPr>
          <w:rFonts w:hint="eastAsia"/>
          <w:szCs w:val="22"/>
        </w:rPr>
        <w:t>集中器Ⅱ型4G通信单元接口</w:t>
      </w:r>
      <w:bookmarkEnd w:id="191"/>
      <w:bookmarkEnd w:id="192"/>
      <w:bookmarkEnd w:id="193"/>
    </w:p>
    <w:p w14:paraId="05D298B7">
      <w:pPr>
        <w:pStyle w:val="41"/>
        <w:ind w:left="180" w:leftChars="75"/>
        <w:rPr>
          <w:szCs w:val="21"/>
        </w:rPr>
      </w:pPr>
      <w:r>
        <w:rPr>
          <w:rFonts w:hint="eastAsia"/>
          <w:szCs w:val="21"/>
        </w:rPr>
        <w:t>集中器</w:t>
      </w:r>
      <w:r>
        <w:rPr>
          <w:szCs w:val="21"/>
        </w:rPr>
        <w:t>II</w:t>
      </w:r>
      <w:r>
        <w:rPr>
          <w:rFonts w:hint="eastAsia"/>
          <w:szCs w:val="21"/>
        </w:rPr>
        <w:t>型4G通信单元带定位的外型结构和尺寸示意图应符合图A.8的规定：</w:t>
      </w:r>
    </w:p>
    <w:p w14:paraId="7B3946DF">
      <w:pPr>
        <w:pStyle w:val="56"/>
        <w:ind w:firstLine="141" w:firstLineChars="59"/>
        <w:jc w:val="center"/>
      </w:pPr>
      <w:r>
        <w:drawing>
          <wp:inline distT="0" distB="0" distL="114300" distR="114300">
            <wp:extent cx="5868035" cy="2625725"/>
            <wp:effectExtent l="0" t="0" r="14605" b="10795"/>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pic:cNvPicPr>
                  </pic:nvPicPr>
                  <pic:blipFill>
                    <a:blip r:embed="rId25"/>
                    <a:stretch>
                      <a:fillRect/>
                    </a:stretch>
                  </pic:blipFill>
                  <pic:spPr>
                    <a:xfrm>
                      <a:off x="0" y="0"/>
                      <a:ext cx="5868035" cy="2625725"/>
                    </a:xfrm>
                    <a:prstGeom prst="rect">
                      <a:avLst/>
                    </a:prstGeom>
                    <a:noFill/>
                    <a:ln>
                      <a:noFill/>
                    </a:ln>
                  </pic:spPr>
                </pic:pic>
              </a:graphicData>
            </a:graphic>
          </wp:inline>
        </w:drawing>
      </w:r>
    </w:p>
    <w:p w14:paraId="5F60C129">
      <w:pPr>
        <w:pStyle w:val="81"/>
        <w:numPr>
          <w:ilvl w:val="6"/>
          <w:numId w:val="0"/>
        </w:numPr>
        <w:spacing w:before="156" w:after="156"/>
        <w:ind w:left="180" w:leftChars="75"/>
      </w:pPr>
      <w:r>
        <w:rPr>
          <w:rFonts w:hint="eastAsia"/>
        </w:rPr>
        <w:t>图</w:t>
      </w:r>
      <w:r>
        <w:t>A</w:t>
      </w:r>
      <w:r>
        <w:rPr>
          <w:rFonts w:hint="eastAsia"/>
        </w:rPr>
        <w:t>.</w:t>
      </w:r>
      <w:r>
        <w:t>8</w:t>
      </w:r>
      <w:r>
        <w:rPr>
          <w:rFonts w:hint="eastAsia"/>
        </w:rPr>
        <w:t>集中器</w:t>
      </w:r>
      <w:r>
        <w:t>II</w:t>
      </w:r>
      <w:r>
        <w:rPr>
          <w:rFonts w:hint="eastAsia"/>
        </w:rPr>
        <w:t>型4G通信单元带定位的外型结构和尺寸示意图</w:t>
      </w:r>
    </w:p>
    <w:p w14:paraId="1DDF2E51">
      <w:pPr>
        <w:pStyle w:val="41"/>
        <w:ind w:left="180" w:leftChars="75"/>
        <w:rPr>
          <w:szCs w:val="21"/>
        </w:rPr>
      </w:pPr>
      <w:r>
        <w:rPr>
          <w:rFonts w:hint="eastAsia"/>
          <w:szCs w:val="21"/>
        </w:rPr>
        <w:t>集中器</w:t>
      </w:r>
      <w:r>
        <w:rPr>
          <w:szCs w:val="21"/>
        </w:rPr>
        <w:t>II</w:t>
      </w:r>
      <w:r>
        <w:rPr>
          <w:rFonts w:hint="eastAsia"/>
          <w:szCs w:val="21"/>
        </w:rPr>
        <w:t>型远程通信4G通信单元的外型结构和尺寸示意图应符合图A.9的规定：</w:t>
      </w:r>
    </w:p>
    <w:p w14:paraId="1600ACE6">
      <w:pPr>
        <w:pStyle w:val="56"/>
        <w:ind w:firstLine="0" w:firstLineChars="0"/>
      </w:pPr>
      <w:r>
        <w:drawing>
          <wp:inline distT="0" distB="0" distL="0" distR="0">
            <wp:extent cx="5878195" cy="3100705"/>
            <wp:effectExtent l="0" t="0" r="8255" b="444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878195" cy="3100705"/>
                    </a:xfrm>
                    <a:prstGeom prst="rect">
                      <a:avLst/>
                    </a:prstGeom>
                    <a:noFill/>
                    <a:ln>
                      <a:noFill/>
                    </a:ln>
                  </pic:spPr>
                </pic:pic>
              </a:graphicData>
            </a:graphic>
          </wp:inline>
        </w:drawing>
      </w:r>
    </w:p>
    <w:p w14:paraId="32F5B45E">
      <w:pPr>
        <w:pStyle w:val="81"/>
        <w:numPr>
          <w:ilvl w:val="6"/>
          <w:numId w:val="0"/>
        </w:numPr>
        <w:spacing w:before="156" w:after="156"/>
        <w:ind w:left="180" w:leftChars="75"/>
      </w:pPr>
      <w:r>
        <w:rPr>
          <w:rFonts w:hint="eastAsia"/>
        </w:rPr>
        <w:t>图</w:t>
      </w:r>
      <w:r>
        <w:t>A</w:t>
      </w:r>
      <w:r>
        <w:rPr>
          <w:rFonts w:hint="eastAsia"/>
        </w:rPr>
        <w:t>.</w:t>
      </w:r>
      <w:r>
        <w:t>9</w:t>
      </w:r>
      <w:r>
        <w:rPr>
          <w:rFonts w:hint="eastAsia"/>
        </w:rPr>
        <w:t xml:space="preserve"> 集中器</w:t>
      </w:r>
      <w:r>
        <w:t>II</w:t>
      </w:r>
      <w:r>
        <w:rPr>
          <w:rFonts w:hint="eastAsia"/>
        </w:rPr>
        <w:t>型远程通信4G通信单元的外型结构和尺寸示意图</w:t>
      </w:r>
    </w:p>
    <w:p w14:paraId="17155890">
      <w:pPr>
        <w:pStyle w:val="41"/>
        <w:ind w:left="180" w:leftChars="75"/>
        <w:jc w:val="center"/>
        <w:rPr>
          <w:rFonts w:ascii="黑体"/>
          <w:kern w:val="2"/>
          <w:szCs w:val="21"/>
        </w:rPr>
      </w:pPr>
    </w:p>
    <w:p w14:paraId="28F33AB2">
      <w:pPr>
        <w:pStyle w:val="82"/>
        <w:numPr>
          <w:ilvl w:val="1"/>
          <w:numId w:val="8"/>
        </w:numPr>
        <w:spacing w:before="312" w:after="312"/>
        <w:ind w:left="180" w:leftChars="75"/>
        <w:rPr>
          <w:szCs w:val="22"/>
        </w:rPr>
      </w:pPr>
      <w:bookmarkStart w:id="194" w:name="_Toc164074980"/>
      <w:bookmarkStart w:id="195" w:name="_Toc164075028"/>
      <w:bookmarkStart w:id="196" w:name="_Toc164075209"/>
      <w:r>
        <w:rPr>
          <w:rFonts w:hint="eastAsia"/>
          <w:szCs w:val="22"/>
        </w:rPr>
        <w:t>专变采集终端III型通信单元接口</w:t>
      </w:r>
      <w:bookmarkEnd w:id="194"/>
      <w:bookmarkEnd w:id="195"/>
      <w:bookmarkEnd w:id="196"/>
    </w:p>
    <w:p w14:paraId="161F82DA">
      <w:pPr>
        <w:pStyle w:val="41"/>
        <w:rPr>
          <w:szCs w:val="21"/>
        </w:rPr>
      </w:pPr>
      <w:r>
        <w:rPr>
          <w:rFonts w:hint="eastAsia"/>
          <w:szCs w:val="21"/>
        </w:rPr>
        <w:t>专变采集终端III型4</w:t>
      </w:r>
      <w:r>
        <w:rPr>
          <w:szCs w:val="21"/>
        </w:rPr>
        <w:t>G</w:t>
      </w:r>
      <w:r>
        <w:rPr>
          <w:rFonts w:hint="eastAsia"/>
          <w:szCs w:val="21"/>
        </w:rPr>
        <w:t>通信单元带定位的外型结构和尺寸示意图应符合图A.</w:t>
      </w:r>
      <w:r>
        <w:rPr>
          <w:szCs w:val="21"/>
        </w:rPr>
        <w:t>1</w:t>
      </w:r>
      <w:r>
        <w:rPr>
          <w:rFonts w:hint="eastAsia"/>
          <w:szCs w:val="21"/>
        </w:rPr>
        <w:t>0的规定：</w:t>
      </w:r>
    </w:p>
    <w:p w14:paraId="51EBA3E9">
      <w:pPr>
        <w:pStyle w:val="56"/>
        <w:ind w:right="324" w:rightChars="135" w:firstLine="0" w:firstLineChars="0"/>
        <w:jc w:val="center"/>
      </w:pPr>
      <w:r>
        <w:drawing>
          <wp:inline distT="0" distB="0" distL="114300" distR="114300">
            <wp:extent cx="5435600" cy="4130040"/>
            <wp:effectExtent l="0" t="0" r="5080" b="0"/>
            <wp:docPr id="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pic:cNvPicPr>
                      <a:picLocks noChangeAspect="1"/>
                    </pic:cNvPicPr>
                  </pic:nvPicPr>
                  <pic:blipFill>
                    <a:blip r:embed="rId27"/>
                    <a:stretch>
                      <a:fillRect/>
                    </a:stretch>
                  </pic:blipFill>
                  <pic:spPr>
                    <a:xfrm>
                      <a:off x="0" y="0"/>
                      <a:ext cx="5435600" cy="4130040"/>
                    </a:xfrm>
                    <a:prstGeom prst="rect">
                      <a:avLst/>
                    </a:prstGeom>
                    <a:noFill/>
                    <a:ln>
                      <a:noFill/>
                    </a:ln>
                  </pic:spPr>
                </pic:pic>
              </a:graphicData>
            </a:graphic>
          </wp:inline>
        </w:drawing>
      </w:r>
    </w:p>
    <w:p w14:paraId="57FBFCC2">
      <w:pPr>
        <w:pStyle w:val="81"/>
        <w:numPr>
          <w:ilvl w:val="6"/>
          <w:numId w:val="0"/>
        </w:numPr>
        <w:spacing w:before="156" w:after="156"/>
        <w:ind w:left="180" w:leftChars="75"/>
      </w:pPr>
      <w:r>
        <w:rPr>
          <w:rFonts w:hint="eastAsia"/>
        </w:rPr>
        <w:t>图</w:t>
      </w:r>
      <w:r>
        <w:t>A</w:t>
      </w:r>
      <w:r>
        <w:rPr>
          <w:rFonts w:hint="eastAsia"/>
        </w:rPr>
        <w:t>.</w:t>
      </w:r>
      <w:r>
        <w:t>10</w:t>
      </w:r>
      <w:r>
        <w:rPr>
          <w:rFonts w:hint="eastAsia"/>
        </w:rPr>
        <w:t>专变采集终端III型4</w:t>
      </w:r>
      <w:r>
        <w:t>G</w:t>
      </w:r>
      <w:r>
        <w:rPr>
          <w:rFonts w:hint="eastAsia"/>
        </w:rPr>
        <w:t>通信单元带定位的外型结构和尺寸示意图</w:t>
      </w:r>
    </w:p>
    <w:p w14:paraId="791C7384">
      <w:pPr>
        <w:pStyle w:val="41"/>
        <w:rPr>
          <w:szCs w:val="21"/>
        </w:rPr>
      </w:pPr>
      <w:r>
        <w:rPr>
          <w:rFonts w:hint="eastAsia"/>
          <w:szCs w:val="21"/>
        </w:rPr>
        <w:t>专变采集终端III型</w:t>
      </w:r>
      <w:r>
        <w:rPr>
          <w:szCs w:val="21"/>
        </w:rPr>
        <w:t>5G</w:t>
      </w:r>
      <w:r>
        <w:rPr>
          <w:rFonts w:hint="eastAsia"/>
          <w:szCs w:val="21"/>
        </w:rPr>
        <w:t>通信单元的外型结构和尺寸示意图应符合图A.</w:t>
      </w:r>
      <w:r>
        <w:rPr>
          <w:szCs w:val="21"/>
        </w:rPr>
        <w:t>1</w:t>
      </w:r>
      <w:r>
        <w:rPr>
          <w:rFonts w:hint="eastAsia"/>
          <w:szCs w:val="21"/>
        </w:rPr>
        <w:t>1的规定：</w:t>
      </w:r>
    </w:p>
    <w:p w14:paraId="53889560">
      <w:pPr>
        <w:pStyle w:val="56"/>
        <w:ind w:firstLine="0" w:firstLineChars="0"/>
        <w:jc w:val="center"/>
      </w:pPr>
      <w:r>
        <w:drawing>
          <wp:inline distT="0" distB="0" distL="114300" distR="114300">
            <wp:extent cx="5869305" cy="4349750"/>
            <wp:effectExtent l="0" t="0" r="13335" b="8890"/>
            <wp:docPr id="3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6"/>
                    <pic:cNvPicPr>
                      <a:picLocks noChangeAspect="1"/>
                    </pic:cNvPicPr>
                  </pic:nvPicPr>
                  <pic:blipFill>
                    <a:blip r:embed="rId28"/>
                    <a:stretch>
                      <a:fillRect/>
                    </a:stretch>
                  </pic:blipFill>
                  <pic:spPr>
                    <a:xfrm>
                      <a:off x="0" y="0"/>
                      <a:ext cx="5869305" cy="4349750"/>
                    </a:xfrm>
                    <a:prstGeom prst="rect">
                      <a:avLst/>
                    </a:prstGeom>
                    <a:noFill/>
                    <a:ln>
                      <a:noFill/>
                    </a:ln>
                  </pic:spPr>
                </pic:pic>
              </a:graphicData>
            </a:graphic>
          </wp:inline>
        </w:drawing>
      </w:r>
    </w:p>
    <w:p w14:paraId="39D7589F">
      <w:pPr>
        <w:pStyle w:val="81"/>
        <w:numPr>
          <w:ilvl w:val="6"/>
          <w:numId w:val="0"/>
        </w:numPr>
        <w:spacing w:before="156" w:after="156"/>
        <w:ind w:left="180" w:leftChars="75"/>
      </w:pPr>
      <w:r>
        <w:rPr>
          <w:rFonts w:hint="eastAsia"/>
        </w:rPr>
        <w:t>图</w:t>
      </w:r>
      <w:r>
        <w:t>A</w:t>
      </w:r>
      <w:r>
        <w:rPr>
          <w:rFonts w:hint="eastAsia"/>
        </w:rPr>
        <w:t>.</w:t>
      </w:r>
      <w:r>
        <w:t>11</w:t>
      </w:r>
      <w:r>
        <w:rPr>
          <w:rFonts w:hint="eastAsia"/>
        </w:rPr>
        <w:t>专变采集终端III型</w:t>
      </w:r>
      <w:r>
        <w:t>5G</w:t>
      </w:r>
      <w:r>
        <w:rPr>
          <w:rFonts w:hint="eastAsia"/>
        </w:rPr>
        <w:t>通信单元的外型结构和尺寸示意图</w:t>
      </w:r>
    </w:p>
    <w:p w14:paraId="156F8FF3">
      <w:pPr>
        <w:pStyle w:val="41"/>
        <w:ind w:left="180" w:leftChars="75"/>
        <w:jc w:val="center"/>
        <w:rPr>
          <w:rFonts w:ascii="黑体"/>
          <w:kern w:val="2"/>
          <w:szCs w:val="21"/>
        </w:rPr>
      </w:pPr>
    </w:p>
    <w:p w14:paraId="73F21BFD">
      <w:pPr>
        <w:pStyle w:val="82"/>
        <w:numPr>
          <w:ilvl w:val="1"/>
          <w:numId w:val="8"/>
        </w:numPr>
        <w:spacing w:before="312" w:after="312"/>
        <w:ind w:left="180" w:leftChars="75"/>
        <w:rPr>
          <w:szCs w:val="22"/>
        </w:rPr>
      </w:pPr>
      <w:bookmarkStart w:id="197" w:name="_Toc164074981"/>
      <w:bookmarkStart w:id="198" w:name="_Toc164075029"/>
      <w:bookmarkStart w:id="199" w:name="_Toc164075210"/>
      <w:r>
        <w:rPr>
          <w:rFonts w:hint="eastAsia"/>
          <w:szCs w:val="22"/>
        </w:rPr>
        <w:t>专变终端（模组化）通信单元接口</w:t>
      </w:r>
      <w:bookmarkEnd w:id="197"/>
      <w:bookmarkEnd w:id="198"/>
      <w:bookmarkEnd w:id="199"/>
    </w:p>
    <w:p w14:paraId="2A28BA63">
      <w:pPr>
        <w:pStyle w:val="41"/>
        <w:spacing w:before="156" w:after="156"/>
        <w:ind w:left="180" w:leftChars="75"/>
        <w:rPr>
          <w:szCs w:val="21"/>
          <w:highlight w:val="cyan"/>
        </w:rPr>
      </w:pPr>
      <w:r>
        <w:rPr>
          <w:rFonts w:hint="eastAsia"/>
          <w:szCs w:val="21"/>
        </w:rPr>
        <w:t>专变终端（模组化）4G通信单元的外型结构和尺寸示意图应符合图A.</w:t>
      </w:r>
      <w:r>
        <w:rPr>
          <w:szCs w:val="21"/>
        </w:rPr>
        <w:t>1</w:t>
      </w:r>
      <w:r>
        <w:rPr>
          <w:rFonts w:hint="eastAsia"/>
          <w:szCs w:val="21"/>
        </w:rPr>
        <w:t>2的规定：</w:t>
      </w:r>
    </w:p>
    <w:p w14:paraId="77833D01">
      <w:pPr>
        <w:pStyle w:val="56"/>
        <w:ind w:firstLine="0" w:firstLineChars="0"/>
      </w:pPr>
      <w:r>
        <w:drawing>
          <wp:inline distT="0" distB="0" distL="114300" distR="114300">
            <wp:extent cx="5876925" cy="6985635"/>
            <wp:effectExtent l="0" t="0" r="5715" b="9525"/>
            <wp:docPr id="3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7"/>
                    <pic:cNvPicPr>
                      <a:picLocks noChangeAspect="1"/>
                    </pic:cNvPicPr>
                  </pic:nvPicPr>
                  <pic:blipFill>
                    <a:blip r:embed="rId29"/>
                    <a:stretch>
                      <a:fillRect/>
                    </a:stretch>
                  </pic:blipFill>
                  <pic:spPr>
                    <a:xfrm>
                      <a:off x="0" y="0"/>
                      <a:ext cx="5876925" cy="6985635"/>
                    </a:xfrm>
                    <a:prstGeom prst="rect">
                      <a:avLst/>
                    </a:prstGeom>
                    <a:noFill/>
                    <a:ln>
                      <a:noFill/>
                    </a:ln>
                  </pic:spPr>
                </pic:pic>
              </a:graphicData>
            </a:graphic>
          </wp:inline>
        </w:drawing>
      </w:r>
    </w:p>
    <w:p w14:paraId="00C855CA">
      <w:pPr>
        <w:pStyle w:val="81"/>
        <w:numPr>
          <w:ilvl w:val="6"/>
          <w:numId w:val="0"/>
        </w:numPr>
        <w:spacing w:before="156" w:after="156"/>
        <w:ind w:left="180" w:leftChars="75"/>
      </w:pPr>
      <w:r>
        <w:rPr>
          <w:rFonts w:hint="eastAsia"/>
        </w:rPr>
        <w:t>图</w:t>
      </w:r>
      <w:r>
        <w:t>A</w:t>
      </w:r>
      <w:r>
        <w:rPr>
          <w:rFonts w:hint="eastAsia"/>
        </w:rPr>
        <w:t>.</w:t>
      </w:r>
      <w:r>
        <w:t>12</w:t>
      </w:r>
      <w:r>
        <w:rPr>
          <w:rFonts w:hint="eastAsia"/>
        </w:rPr>
        <w:t>专变终端（模组化）4G通信单元的外型结构和尺寸示意图</w:t>
      </w:r>
    </w:p>
    <w:p w14:paraId="208FD4C4">
      <w:pPr>
        <w:pStyle w:val="41"/>
        <w:spacing w:before="156" w:after="156"/>
        <w:ind w:left="180" w:leftChars="75"/>
        <w:rPr>
          <w:szCs w:val="21"/>
          <w:highlight w:val="cyan"/>
        </w:rPr>
      </w:pPr>
      <w:r>
        <w:rPr>
          <w:rFonts w:hint="eastAsia"/>
          <w:szCs w:val="21"/>
        </w:rPr>
        <w:t>专变终端（模组化）</w:t>
      </w:r>
      <w:r>
        <w:rPr>
          <w:szCs w:val="21"/>
        </w:rPr>
        <w:t>5</w:t>
      </w:r>
      <w:r>
        <w:rPr>
          <w:rFonts w:hint="eastAsia"/>
          <w:szCs w:val="21"/>
        </w:rPr>
        <w:t>G通信单元的外型结构和尺寸示意图应符合图A.</w:t>
      </w:r>
      <w:r>
        <w:rPr>
          <w:szCs w:val="21"/>
        </w:rPr>
        <w:t>1</w:t>
      </w:r>
      <w:r>
        <w:rPr>
          <w:rFonts w:hint="eastAsia"/>
          <w:szCs w:val="21"/>
        </w:rPr>
        <w:t>3的规定：</w:t>
      </w:r>
    </w:p>
    <w:p w14:paraId="48E22764">
      <w:pPr>
        <w:pStyle w:val="41"/>
        <w:spacing w:before="156" w:after="156"/>
        <w:ind w:left="180" w:leftChars="75"/>
        <w:rPr>
          <w:szCs w:val="21"/>
        </w:rPr>
      </w:pPr>
    </w:p>
    <w:p w14:paraId="270DF18C">
      <w:pPr>
        <w:pStyle w:val="56"/>
        <w:ind w:firstLine="0" w:firstLineChars="0"/>
        <w:jc w:val="center"/>
      </w:pPr>
      <w:r>
        <w:drawing>
          <wp:inline distT="0" distB="0" distL="114300" distR="114300">
            <wp:extent cx="5877560" cy="6874510"/>
            <wp:effectExtent l="0" t="0" r="5080" b="13970"/>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30"/>
                    <a:stretch>
                      <a:fillRect/>
                    </a:stretch>
                  </pic:blipFill>
                  <pic:spPr>
                    <a:xfrm>
                      <a:off x="0" y="0"/>
                      <a:ext cx="5877560" cy="6874510"/>
                    </a:xfrm>
                    <a:prstGeom prst="rect">
                      <a:avLst/>
                    </a:prstGeom>
                    <a:noFill/>
                    <a:ln>
                      <a:noFill/>
                    </a:ln>
                  </pic:spPr>
                </pic:pic>
              </a:graphicData>
            </a:graphic>
          </wp:inline>
        </w:drawing>
      </w:r>
    </w:p>
    <w:p w14:paraId="5CF84B4B">
      <w:pPr>
        <w:pStyle w:val="81"/>
        <w:numPr>
          <w:ilvl w:val="6"/>
          <w:numId w:val="0"/>
        </w:numPr>
        <w:spacing w:before="156" w:after="156"/>
        <w:ind w:left="180" w:leftChars="75"/>
      </w:pPr>
      <w:r>
        <w:rPr>
          <w:rFonts w:hint="eastAsia"/>
        </w:rPr>
        <w:t>图</w:t>
      </w:r>
      <w:r>
        <w:t>A</w:t>
      </w:r>
      <w:r>
        <w:rPr>
          <w:rFonts w:hint="eastAsia"/>
        </w:rPr>
        <w:t>.</w:t>
      </w:r>
      <w:r>
        <w:t>13</w:t>
      </w:r>
      <w:r>
        <w:rPr>
          <w:rFonts w:hint="eastAsia"/>
        </w:rPr>
        <w:t>专变终端（模组化）</w:t>
      </w:r>
      <w:r>
        <w:t>5</w:t>
      </w:r>
      <w:r>
        <w:rPr>
          <w:rFonts w:hint="eastAsia"/>
        </w:rPr>
        <w:t>G通信单元的外型结构和尺寸示意图</w:t>
      </w:r>
    </w:p>
    <w:p w14:paraId="3C6D685E">
      <w:pPr>
        <w:pStyle w:val="41"/>
        <w:spacing w:before="156" w:after="156"/>
        <w:ind w:left="180" w:leftChars="75"/>
        <w:rPr>
          <w:szCs w:val="21"/>
          <w:highlight w:val="cyan"/>
        </w:rPr>
      </w:pPr>
      <w:r>
        <w:rPr>
          <w:rFonts w:hint="eastAsia"/>
          <w:szCs w:val="21"/>
        </w:rPr>
        <w:t>专变终端（模组化）</w:t>
      </w:r>
      <w:r>
        <w:t>4</w:t>
      </w:r>
      <w:r>
        <w:rPr>
          <w:rFonts w:hint="eastAsia"/>
        </w:rPr>
        <w:t>G</w:t>
      </w:r>
      <w:r>
        <w:t>&amp;1.8</w:t>
      </w:r>
      <w:r>
        <w:rPr>
          <w:rFonts w:hint="eastAsia"/>
        </w:rPr>
        <w:t>G双模</w:t>
      </w:r>
      <w:r>
        <w:rPr>
          <w:rFonts w:hint="eastAsia"/>
          <w:szCs w:val="21"/>
        </w:rPr>
        <w:t>通信单元的外型结构和尺寸示意图应符合图A.</w:t>
      </w:r>
      <w:r>
        <w:rPr>
          <w:szCs w:val="21"/>
        </w:rPr>
        <w:t>1</w:t>
      </w:r>
      <w:r>
        <w:rPr>
          <w:rFonts w:hint="eastAsia"/>
          <w:szCs w:val="21"/>
        </w:rPr>
        <w:t>4的规定：</w:t>
      </w:r>
    </w:p>
    <w:p w14:paraId="4C49BC1C">
      <w:pPr>
        <w:pStyle w:val="41"/>
        <w:spacing w:before="156" w:after="156"/>
        <w:ind w:left="180" w:leftChars="75"/>
        <w:rPr>
          <w:szCs w:val="21"/>
        </w:rPr>
      </w:pPr>
    </w:p>
    <w:p w14:paraId="43C24F78">
      <w:pPr>
        <w:pStyle w:val="56"/>
        <w:ind w:firstLine="0" w:firstLineChars="0"/>
      </w:pPr>
      <w:r>
        <w:drawing>
          <wp:inline distT="0" distB="0" distL="114300" distR="114300">
            <wp:extent cx="5874385" cy="7050405"/>
            <wp:effectExtent l="0" t="0" r="8255" b="5715"/>
            <wp:docPr id="4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9"/>
                    <pic:cNvPicPr>
                      <a:picLocks noChangeAspect="1"/>
                    </pic:cNvPicPr>
                  </pic:nvPicPr>
                  <pic:blipFill>
                    <a:blip r:embed="rId31"/>
                    <a:stretch>
                      <a:fillRect/>
                    </a:stretch>
                  </pic:blipFill>
                  <pic:spPr>
                    <a:xfrm>
                      <a:off x="0" y="0"/>
                      <a:ext cx="5874385" cy="7050405"/>
                    </a:xfrm>
                    <a:prstGeom prst="rect">
                      <a:avLst/>
                    </a:prstGeom>
                    <a:noFill/>
                    <a:ln>
                      <a:noFill/>
                    </a:ln>
                  </pic:spPr>
                </pic:pic>
              </a:graphicData>
            </a:graphic>
          </wp:inline>
        </w:drawing>
      </w:r>
    </w:p>
    <w:p w14:paraId="106F8B82">
      <w:pPr>
        <w:pStyle w:val="81"/>
        <w:numPr>
          <w:ilvl w:val="6"/>
          <w:numId w:val="0"/>
        </w:numPr>
        <w:spacing w:before="156" w:after="156"/>
        <w:ind w:left="180" w:leftChars="75"/>
      </w:pPr>
      <w:r>
        <w:rPr>
          <w:rFonts w:hint="eastAsia"/>
        </w:rPr>
        <w:t>图</w:t>
      </w:r>
      <w:r>
        <w:t>A</w:t>
      </w:r>
      <w:r>
        <w:rPr>
          <w:rFonts w:hint="eastAsia"/>
        </w:rPr>
        <w:t>.</w:t>
      </w:r>
      <w:r>
        <w:t>14</w:t>
      </w:r>
      <w:r>
        <w:rPr>
          <w:rFonts w:hint="eastAsia"/>
        </w:rPr>
        <w:t>专变终端（模组化）</w:t>
      </w:r>
      <w:r>
        <w:t>4</w:t>
      </w:r>
      <w:r>
        <w:rPr>
          <w:rFonts w:hint="eastAsia"/>
        </w:rPr>
        <w:t>G</w:t>
      </w:r>
      <w:r>
        <w:t>&amp;1.8</w:t>
      </w:r>
      <w:r>
        <w:rPr>
          <w:rFonts w:hint="eastAsia"/>
        </w:rPr>
        <w:t>G双模通信单元的外型结构和尺寸示意图</w:t>
      </w:r>
    </w:p>
    <w:p w14:paraId="2247B6B2">
      <w:pPr>
        <w:pStyle w:val="41"/>
        <w:spacing w:before="156" w:after="156"/>
        <w:ind w:left="180" w:leftChars="75"/>
        <w:rPr>
          <w:szCs w:val="21"/>
          <w:highlight w:val="cyan"/>
        </w:rPr>
      </w:pPr>
      <w:r>
        <w:rPr>
          <w:rFonts w:hint="eastAsia"/>
          <w:szCs w:val="21"/>
        </w:rPr>
        <w:t>专变终端（模组化）</w:t>
      </w:r>
      <w:r>
        <w:t>5</w:t>
      </w:r>
      <w:r>
        <w:rPr>
          <w:rFonts w:hint="eastAsia"/>
        </w:rPr>
        <w:t>G</w:t>
      </w:r>
      <w:r>
        <w:t>&amp;1.8</w:t>
      </w:r>
      <w:r>
        <w:rPr>
          <w:rFonts w:hint="eastAsia"/>
        </w:rPr>
        <w:t>G</w:t>
      </w:r>
      <w:r>
        <w:rPr>
          <w:rFonts w:hint="eastAsia"/>
          <w:szCs w:val="21"/>
        </w:rPr>
        <w:t>远程通信单元的外型结构和尺寸示意图应符合图A.</w:t>
      </w:r>
      <w:r>
        <w:rPr>
          <w:szCs w:val="21"/>
        </w:rPr>
        <w:t>1</w:t>
      </w:r>
      <w:r>
        <w:rPr>
          <w:rFonts w:hint="eastAsia"/>
          <w:szCs w:val="21"/>
        </w:rPr>
        <w:t>5的规定：</w:t>
      </w:r>
    </w:p>
    <w:p w14:paraId="3438948B">
      <w:pPr>
        <w:pStyle w:val="41"/>
        <w:spacing w:before="156" w:after="156"/>
        <w:ind w:left="180" w:leftChars="75"/>
        <w:rPr>
          <w:szCs w:val="21"/>
        </w:rPr>
      </w:pPr>
    </w:p>
    <w:p w14:paraId="79A77614">
      <w:pPr>
        <w:pStyle w:val="56"/>
        <w:ind w:firstLine="0" w:firstLineChars="0"/>
      </w:pPr>
      <w:r>
        <w:drawing>
          <wp:inline distT="0" distB="0" distL="114300" distR="114300">
            <wp:extent cx="5876925" cy="7109460"/>
            <wp:effectExtent l="0" t="0" r="5715" b="7620"/>
            <wp:docPr id="4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0"/>
                    <pic:cNvPicPr>
                      <a:picLocks noChangeAspect="1"/>
                    </pic:cNvPicPr>
                  </pic:nvPicPr>
                  <pic:blipFill>
                    <a:blip r:embed="rId32"/>
                    <a:stretch>
                      <a:fillRect/>
                    </a:stretch>
                  </pic:blipFill>
                  <pic:spPr>
                    <a:xfrm>
                      <a:off x="0" y="0"/>
                      <a:ext cx="5876925" cy="7109460"/>
                    </a:xfrm>
                    <a:prstGeom prst="rect">
                      <a:avLst/>
                    </a:prstGeom>
                    <a:noFill/>
                    <a:ln>
                      <a:noFill/>
                    </a:ln>
                  </pic:spPr>
                </pic:pic>
              </a:graphicData>
            </a:graphic>
          </wp:inline>
        </w:drawing>
      </w:r>
    </w:p>
    <w:p w14:paraId="2869D873">
      <w:pPr>
        <w:pStyle w:val="81"/>
        <w:numPr>
          <w:ilvl w:val="6"/>
          <w:numId w:val="0"/>
        </w:numPr>
        <w:spacing w:before="156" w:after="156"/>
        <w:ind w:left="180" w:leftChars="75"/>
      </w:pPr>
      <w:r>
        <w:rPr>
          <w:rFonts w:hint="eastAsia"/>
        </w:rPr>
        <w:t>图</w:t>
      </w:r>
      <w:r>
        <w:t>A</w:t>
      </w:r>
      <w:r>
        <w:rPr>
          <w:rFonts w:hint="eastAsia"/>
        </w:rPr>
        <w:t>.1</w:t>
      </w:r>
      <w:r>
        <w:t>5</w:t>
      </w:r>
      <w:r>
        <w:rPr>
          <w:rFonts w:hint="eastAsia"/>
        </w:rPr>
        <w:t>专变终端（模组化）</w:t>
      </w:r>
      <w:r>
        <w:t>5</w:t>
      </w:r>
      <w:r>
        <w:rPr>
          <w:rFonts w:hint="eastAsia"/>
        </w:rPr>
        <w:t>G</w:t>
      </w:r>
      <w:r>
        <w:t>&amp;1.8</w:t>
      </w:r>
      <w:r>
        <w:rPr>
          <w:rFonts w:hint="eastAsia"/>
        </w:rPr>
        <w:t>G双模通信单元的外型结构和尺寸示意图</w:t>
      </w:r>
    </w:p>
    <w:p w14:paraId="7FA17EED">
      <w:pPr>
        <w:pStyle w:val="41"/>
        <w:spacing w:before="156" w:after="156"/>
        <w:ind w:left="180" w:leftChars="75"/>
        <w:jc w:val="center"/>
        <w:rPr>
          <w:lang w:val="zh-CN"/>
        </w:rPr>
      </w:pPr>
    </w:p>
    <w:p w14:paraId="718F516A">
      <w:pPr>
        <w:pStyle w:val="82"/>
        <w:numPr>
          <w:ilvl w:val="1"/>
          <w:numId w:val="8"/>
        </w:numPr>
        <w:spacing w:before="312" w:after="312"/>
        <w:ind w:left="180" w:leftChars="75"/>
        <w:rPr>
          <w:szCs w:val="22"/>
        </w:rPr>
      </w:pPr>
      <w:bookmarkStart w:id="200" w:name="_Toc164074982"/>
      <w:bookmarkStart w:id="201" w:name="_Toc164075211"/>
      <w:bookmarkStart w:id="202" w:name="_Toc164075030"/>
      <w:r>
        <w:rPr>
          <w:rFonts w:hint="eastAsia"/>
          <w:szCs w:val="22"/>
        </w:rPr>
        <w:t>台区智能融合终端通信单元接口</w:t>
      </w:r>
      <w:bookmarkEnd w:id="200"/>
      <w:bookmarkEnd w:id="201"/>
      <w:bookmarkEnd w:id="202"/>
    </w:p>
    <w:p w14:paraId="22335183">
      <w:pPr>
        <w:pStyle w:val="41"/>
        <w:rPr>
          <w:szCs w:val="21"/>
        </w:rPr>
      </w:pPr>
      <w:r>
        <w:rPr>
          <w:rFonts w:hint="eastAsia"/>
          <w:szCs w:val="21"/>
        </w:rPr>
        <w:t>台区智能融合终端通信单元的外型结构和尺寸示意图应符合图A.</w:t>
      </w:r>
      <w:r>
        <w:rPr>
          <w:szCs w:val="21"/>
        </w:rPr>
        <w:t>1</w:t>
      </w:r>
      <w:r>
        <w:rPr>
          <w:rFonts w:hint="eastAsia"/>
          <w:szCs w:val="21"/>
        </w:rPr>
        <w:t>6的规定:</w:t>
      </w:r>
    </w:p>
    <w:p w14:paraId="25CAC7C3">
      <w:pPr>
        <w:pStyle w:val="56"/>
        <w:ind w:firstLine="0" w:firstLineChars="0"/>
      </w:pPr>
      <w:r>
        <w:drawing>
          <wp:inline distT="0" distB="0" distL="114300" distR="114300">
            <wp:extent cx="5876290" cy="5291455"/>
            <wp:effectExtent l="0" t="0" r="6350"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33"/>
                    <a:stretch>
                      <a:fillRect/>
                    </a:stretch>
                  </pic:blipFill>
                  <pic:spPr>
                    <a:xfrm>
                      <a:off x="0" y="0"/>
                      <a:ext cx="5876290" cy="5291455"/>
                    </a:xfrm>
                    <a:prstGeom prst="rect">
                      <a:avLst/>
                    </a:prstGeom>
                    <a:noFill/>
                    <a:ln>
                      <a:noFill/>
                    </a:ln>
                  </pic:spPr>
                </pic:pic>
              </a:graphicData>
            </a:graphic>
          </wp:inline>
        </w:drawing>
      </w:r>
    </w:p>
    <w:p w14:paraId="6F5E4E04">
      <w:pPr>
        <w:pStyle w:val="81"/>
        <w:numPr>
          <w:ilvl w:val="6"/>
          <w:numId w:val="0"/>
        </w:numPr>
        <w:spacing w:before="156" w:after="156"/>
        <w:ind w:left="180" w:leftChars="75"/>
      </w:pPr>
      <w:r>
        <w:rPr>
          <w:rFonts w:hint="eastAsia"/>
        </w:rPr>
        <w:t>图</w:t>
      </w:r>
      <w:r>
        <w:t>A</w:t>
      </w:r>
      <w:r>
        <w:rPr>
          <w:rFonts w:hint="eastAsia"/>
        </w:rPr>
        <w:t>.</w:t>
      </w:r>
      <w:r>
        <w:t>16</w:t>
      </w:r>
      <w:r>
        <w:rPr>
          <w:rFonts w:hint="eastAsia"/>
        </w:rPr>
        <w:t>台区智能融合终端通信单元的外型结构和尺寸示意图</w:t>
      </w:r>
    </w:p>
    <w:sectPr>
      <w:headerReference r:id="rId11" w:type="default"/>
      <w:footerReference r:id="rId12" w:type="default"/>
      <w:pgSz w:w="11906" w:h="16838"/>
      <w:pgMar w:top="1440" w:right="849" w:bottom="1440" w:left="1800" w:header="851" w:footer="992" w:gutter="0"/>
      <w:pgNumType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OPPOSans">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EU-F1">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MS Mincho">
    <w:panose1 w:val="02020609040205080304"/>
    <w:charset w:val="80"/>
    <w:family w:val="modern"/>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138849"/>
    </w:sdtPr>
    <w:sdtContent>
      <w:p w14:paraId="0C252C11">
        <w:pPr>
          <w:pStyle w:val="15"/>
          <w:jc w:val="right"/>
        </w:pPr>
        <w:r>
          <w:fldChar w:fldCharType="begin"/>
        </w:r>
        <w:r>
          <w:instrText xml:space="preserve"> PAGE   \* MERGEFORMAT </w:instrText>
        </w:r>
        <w:r>
          <w:fldChar w:fldCharType="separate"/>
        </w:r>
        <w:r>
          <w:rPr>
            <w:lang w:val="zh-CN"/>
          </w:rPr>
          <w:t>III</w:t>
        </w:r>
        <w:r>
          <w:rPr>
            <w:lang w:val="zh-CN"/>
          </w:rPr>
          <w:fldChar w:fldCharType="end"/>
        </w:r>
      </w:p>
    </w:sdtContent>
  </w:sdt>
  <w:p w14:paraId="091837AF">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5DACC">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0A7F2">
    <w:pPr>
      <w:pStyle w:val="15"/>
      <w:jc w:val="right"/>
    </w:pPr>
  </w:p>
  <w:p w14:paraId="0BA7C4C9">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8EAEC">
    <w:pPr>
      <w:pStyle w:val="15"/>
      <w:jc w:val="right"/>
    </w:pPr>
    <w:r>
      <w:fldChar w:fldCharType="begin"/>
    </w:r>
    <w:r>
      <w:instrText xml:space="preserve"> PAGE   \* MERGEFORMAT </w:instrText>
    </w:r>
    <w:r>
      <w:fldChar w:fldCharType="separate"/>
    </w:r>
    <w:r>
      <w:rPr>
        <w:lang w:val="zh-CN"/>
      </w:rPr>
      <w:t>27</w:t>
    </w:r>
    <w:r>
      <w:rPr>
        <w:lang w:val="zh-CN"/>
      </w:rPr>
      <w:fldChar w:fldCharType="end"/>
    </w:r>
  </w:p>
  <w:p w14:paraId="49094C75">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4B5CC">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E7084">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AC1CA">
    <w:pPr>
      <w:pStyle w:val="1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2BD35">
    <w:pPr>
      <w:pStyle w:val="1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844B5">
    <w:pPr>
      <w:pStyle w:val="1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16AA6">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06FCF"/>
    <w:multiLevelType w:val="multilevel"/>
    <w:tmpl w:val="BC006FCF"/>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009331FD"/>
    <w:multiLevelType w:val="multilevel"/>
    <w:tmpl w:val="009331FD"/>
    <w:lvl w:ilvl="0" w:tentative="0">
      <w:start w:val="1"/>
      <w:numFmt w:val="lowerLetter"/>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0DDE2B46"/>
    <w:multiLevelType w:val="multilevel"/>
    <w:tmpl w:val="0DDE2B46"/>
    <w:lvl w:ilvl="0" w:tentative="0">
      <w:start w:val="1"/>
      <w:numFmt w:val="lowerLetter"/>
      <w:pStyle w:val="53"/>
      <w:suff w:val="nothing"/>
      <w:lvlText w:val="%1   "/>
      <w:lvlJc w:val="left"/>
      <w:pPr>
        <w:ind w:left="544" w:hanging="181"/>
      </w:pPr>
      <w:rPr>
        <w:rFonts w:hint="eastAsia" w:ascii="宋体" w:hAns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3">
    <w:nsid w:val="11735E2F"/>
    <w:multiLevelType w:val="singleLevel"/>
    <w:tmpl w:val="11735E2F"/>
    <w:lvl w:ilvl="0" w:tentative="0">
      <w:start w:val="1"/>
      <w:numFmt w:val="lowerLetter"/>
      <w:pStyle w:val="112"/>
      <w:suff w:val="space"/>
      <w:lvlText w:val="%1)"/>
      <w:lvlJc w:val="left"/>
    </w:lvl>
  </w:abstractNum>
  <w:abstractNum w:abstractNumId="4">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567"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5">
    <w:nsid w:val="2C5917C3"/>
    <w:multiLevelType w:val="multilevel"/>
    <w:tmpl w:val="2C5917C3"/>
    <w:lvl w:ilvl="0" w:tentative="0">
      <w:start w:val="1"/>
      <w:numFmt w:val="none"/>
      <w:pStyle w:val="43"/>
      <w:suff w:val="nothing"/>
      <w:lvlText w:val="%1——"/>
      <w:lvlJc w:val="left"/>
      <w:pPr>
        <w:ind w:left="833" w:hanging="408"/>
      </w:pPr>
      <w:rPr>
        <w:rFonts w:hint="eastAsia"/>
      </w:rPr>
    </w:lvl>
    <w:lvl w:ilvl="1" w:tentative="0">
      <w:start w:val="1"/>
      <w:numFmt w:val="bullet"/>
      <w:pStyle w:val="44"/>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6">
    <w:nsid w:val="4263229A"/>
    <w:multiLevelType w:val="multilevel"/>
    <w:tmpl w:val="4263229A"/>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pStyle w:val="84"/>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7">
    <w:nsid w:val="44C50F90"/>
    <w:multiLevelType w:val="multilevel"/>
    <w:tmpl w:val="44C50F90"/>
    <w:lvl w:ilvl="0" w:tentative="0">
      <w:start w:val="1"/>
      <w:numFmt w:val="lowerLetter"/>
      <w:pStyle w:val="46"/>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45"/>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47"/>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8">
    <w:nsid w:val="45B4535E"/>
    <w:multiLevelType w:val="multilevel"/>
    <w:tmpl w:val="45B4535E"/>
    <w:lvl w:ilvl="0" w:tentative="0">
      <w:start w:val="1"/>
      <w:numFmt w:val="decimal"/>
      <w:suff w:val="space"/>
      <w:lvlText w:val="%1."/>
      <w:lvlJc w:val="left"/>
      <w:pPr>
        <w:ind w:left="425" w:hanging="425"/>
      </w:pPr>
      <w:rPr>
        <w:rFonts w:hint="eastAsia" w:ascii="黑体" w:hAnsi="黑体" w:eastAsia="黑体"/>
      </w:rPr>
    </w:lvl>
    <w:lvl w:ilvl="1" w:tentative="0">
      <w:start w:val="1"/>
      <w:numFmt w:val="decimal"/>
      <w:pStyle w:val="4"/>
      <w:suff w:val="space"/>
      <w:lvlText w:val="%1.%2."/>
      <w:lvlJc w:val="left"/>
      <w:pPr>
        <w:ind w:left="567" w:hanging="567"/>
      </w:pPr>
      <w:rPr>
        <w:rFonts w:hint="eastAsia"/>
      </w:rPr>
    </w:lvl>
    <w:lvl w:ilvl="2" w:tentative="0">
      <w:start w:val="1"/>
      <w:numFmt w:val="decimal"/>
      <w:pStyle w:val="5"/>
      <w:suff w:val="space"/>
      <w:lvlText w:val="%1.%2.%3."/>
      <w:lvlJc w:val="left"/>
      <w:pPr>
        <w:ind w:left="1702" w:hanging="709"/>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9">
    <w:nsid w:val="4892412E"/>
    <w:multiLevelType w:val="multilevel"/>
    <w:tmpl w:val="4892412E"/>
    <w:lvl w:ilvl="0" w:tentative="0">
      <w:start w:val="1"/>
      <w:numFmt w:val="decimal"/>
      <w:pStyle w:val="3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4"/>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36"/>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557C2AF5"/>
    <w:multiLevelType w:val="multilevel"/>
    <w:tmpl w:val="557C2AF5"/>
    <w:lvl w:ilvl="0" w:tentative="0">
      <w:start w:val="1"/>
      <w:numFmt w:val="decimal"/>
      <w:pStyle w:val="113"/>
      <w:suff w:val="nothing"/>
      <w:lvlText w:val="图%1　"/>
      <w:lvlJc w:val="left"/>
      <w:pPr>
        <w:ind w:left="1844"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646260FA"/>
    <w:multiLevelType w:val="multilevel"/>
    <w:tmpl w:val="646260FA"/>
    <w:lvl w:ilvl="0" w:tentative="0">
      <w:start w:val="1"/>
      <w:numFmt w:val="decimal"/>
      <w:pStyle w:val="54"/>
      <w:suff w:val="nothing"/>
      <w:lvlText w:val="表%1　"/>
      <w:lvlJc w:val="left"/>
      <w:pPr>
        <w:ind w:left="3261" w:firstLine="0"/>
      </w:pPr>
      <w:rPr>
        <w:rFonts w:hint="eastAsia" w:ascii="黑体" w:hAnsi="Times New Roman" w:eastAsia="黑体"/>
        <w:b w:val="0"/>
        <w:i w:val="0"/>
        <w:color w:val="auto"/>
        <w:sz w:val="21"/>
        <w:lang w:val="en-US"/>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57D3FBC"/>
    <w:multiLevelType w:val="multilevel"/>
    <w:tmpl w:val="657D3FBC"/>
    <w:lvl w:ilvl="0" w:tentative="0">
      <w:start w:val="1"/>
      <w:numFmt w:val="upperLetter"/>
      <w:pStyle w:val="75"/>
      <w:suff w:val="nothing"/>
      <w:lvlText w:val="附　录　%1"/>
      <w:lvlJc w:val="left"/>
      <w:pPr>
        <w:ind w:left="4395" w:firstLine="0"/>
      </w:pPr>
      <w:rPr>
        <w:rFonts w:hint="eastAsia" w:ascii="黑体" w:hAnsi="Times New Roman" w:eastAsia="黑体"/>
        <w:b w:val="0"/>
        <w:i w:val="0"/>
        <w:spacing w:val="0"/>
        <w:w w:val="100"/>
        <w:sz w:val="21"/>
      </w:rPr>
    </w:lvl>
    <w:lvl w:ilvl="1" w:tentative="0">
      <w:start w:val="1"/>
      <w:numFmt w:val="decimal"/>
      <w:suff w:val="nothing"/>
      <w:lvlText w:val="%1.%2　"/>
      <w:lvlJc w:val="left"/>
      <w:pPr>
        <w:ind w:left="3686" w:firstLine="0"/>
      </w:pPr>
      <w:rPr>
        <w:rFonts w:hint="eastAsia" w:ascii="黑体" w:hAnsi="Times New Roman" w:eastAsia="黑体"/>
        <w:b w:val="0"/>
        <w:i w:val="0"/>
        <w:snapToGrid/>
        <w:spacing w:val="0"/>
        <w:w w:val="100"/>
        <w:kern w:val="21"/>
        <w:sz w:val="21"/>
      </w:rPr>
    </w:lvl>
    <w:lvl w:ilvl="2" w:tentative="0">
      <w:start w:val="1"/>
      <w:numFmt w:val="decimal"/>
      <w:pStyle w:val="82"/>
      <w:suff w:val="nothing"/>
      <w:lvlText w:val="%1.%2.%3　"/>
      <w:lvlJc w:val="left"/>
      <w:pPr>
        <w:ind w:left="3686" w:firstLine="0"/>
      </w:pPr>
      <w:rPr>
        <w:rFonts w:hint="eastAsia" w:ascii="黑体" w:hAnsi="Times New Roman" w:eastAsia="黑体"/>
        <w:b w:val="0"/>
        <w:i w:val="0"/>
        <w:sz w:val="21"/>
      </w:rPr>
    </w:lvl>
    <w:lvl w:ilvl="3" w:tentative="0">
      <w:start w:val="1"/>
      <w:numFmt w:val="decimal"/>
      <w:pStyle w:val="76"/>
      <w:suff w:val="nothing"/>
      <w:lvlText w:val="%1.%2.%3.%4　"/>
      <w:lvlJc w:val="left"/>
      <w:pPr>
        <w:ind w:left="3686" w:firstLine="0"/>
      </w:pPr>
      <w:rPr>
        <w:rFonts w:hint="eastAsia" w:ascii="黑体" w:hAnsi="Times New Roman" w:eastAsia="黑体"/>
        <w:b w:val="0"/>
        <w:i w:val="0"/>
        <w:sz w:val="21"/>
      </w:rPr>
    </w:lvl>
    <w:lvl w:ilvl="4" w:tentative="0">
      <w:start w:val="1"/>
      <w:numFmt w:val="decimal"/>
      <w:pStyle w:val="78"/>
      <w:suff w:val="nothing"/>
      <w:lvlText w:val="%1.%2.%3.%4.%5　"/>
      <w:lvlJc w:val="left"/>
      <w:pPr>
        <w:ind w:left="3686" w:firstLine="0"/>
      </w:pPr>
      <w:rPr>
        <w:rFonts w:hint="eastAsia" w:ascii="黑体" w:hAnsi="Times New Roman" w:eastAsia="黑体"/>
        <w:b w:val="0"/>
        <w:i w:val="0"/>
        <w:sz w:val="21"/>
      </w:rPr>
    </w:lvl>
    <w:lvl w:ilvl="5" w:tentative="0">
      <w:start w:val="1"/>
      <w:numFmt w:val="decimal"/>
      <w:pStyle w:val="80"/>
      <w:suff w:val="nothing"/>
      <w:lvlText w:val="%1.%2.%3.%4.%5.%6　"/>
      <w:lvlJc w:val="left"/>
      <w:pPr>
        <w:ind w:left="3686" w:firstLine="0"/>
      </w:pPr>
      <w:rPr>
        <w:rFonts w:hint="eastAsia" w:ascii="黑体" w:hAnsi="Times New Roman" w:eastAsia="黑体"/>
        <w:b w:val="0"/>
        <w:i w:val="0"/>
        <w:sz w:val="21"/>
      </w:rPr>
    </w:lvl>
    <w:lvl w:ilvl="6" w:tentative="0">
      <w:start w:val="1"/>
      <w:numFmt w:val="decimal"/>
      <w:pStyle w:val="81"/>
      <w:suff w:val="nothing"/>
      <w:lvlText w:val="%1.%2.%3.%4.%5.%6.%7　"/>
      <w:lvlJc w:val="left"/>
      <w:pPr>
        <w:ind w:left="3686" w:firstLine="0"/>
      </w:pPr>
      <w:rPr>
        <w:rFonts w:hint="eastAsia" w:ascii="黑体" w:hAnsi="Times New Roman" w:eastAsia="黑体"/>
        <w:b w:val="0"/>
        <w:i w:val="0"/>
        <w:sz w:val="21"/>
      </w:rPr>
    </w:lvl>
    <w:lvl w:ilvl="7" w:tentative="0">
      <w:start w:val="1"/>
      <w:numFmt w:val="decimal"/>
      <w:lvlText w:val="%1.%2.%3.%4.%5.%6.%7.%8"/>
      <w:lvlJc w:val="left"/>
      <w:pPr>
        <w:tabs>
          <w:tab w:val="left" w:pos="8080"/>
        </w:tabs>
        <w:ind w:left="8080" w:hanging="1418"/>
      </w:pPr>
      <w:rPr>
        <w:rFonts w:hint="eastAsia"/>
      </w:rPr>
    </w:lvl>
    <w:lvl w:ilvl="8" w:tentative="0">
      <w:start w:val="1"/>
      <w:numFmt w:val="decimal"/>
      <w:lvlText w:val="%1.%2.%3.%4.%5.%6.%7.%8.%9"/>
      <w:lvlJc w:val="left"/>
      <w:pPr>
        <w:tabs>
          <w:tab w:val="left" w:pos="8788"/>
        </w:tabs>
        <w:ind w:left="8788" w:hanging="1700"/>
      </w:pPr>
      <w:rPr>
        <w:rFonts w:hint="eastAsia"/>
      </w:rPr>
    </w:lvl>
  </w:abstractNum>
  <w:abstractNum w:abstractNumId="13">
    <w:nsid w:val="663D6DB0"/>
    <w:multiLevelType w:val="multilevel"/>
    <w:tmpl w:val="663D6DB0"/>
    <w:lvl w:ilvl="0" w:tentative="0">
      <w:start w:val="1"/>
      <w:numFmt w:val="bullet"/>
      <w:pStyle w:val="55"/>
      <w:lvlText w:val="•"/>
      <w:lvlJc w:val="left"/>
      <w:pPr>
        <w:ind w:left="1554" w:hanging="420"/>
      </w:pPr>
      <w:rPr>
        <w:rFonts w:hint="default"/>
      </w:rPr>
    </w:lvl>
    <w:lvl w:ilvl="1" w:tentative="0">
      <w:start w:val="1"/>
      <w:numFmt w:val="bullet"/>
      <w:lvlText w:val=""/>
      <w:lvlJc w:val="left"/>
      <w:pPr>
        <w:ind w:left="1974" w:hanging="420"/>
      </w:pPr>
      <w:rPr>
        <w:rFonts w:hint="default" w:ascii="Wingdings" w:hAnsi="Wingdings"/>
      </w:rPr>
    </w:lvl>
    <w:lvl w:ilvl="2" w:tentative="0">
      <w:start w:val="1"/>
      <w:numFmt w:val="bullet"/>
      <w:lvlText w:val=""/>
      <w:lvlJc w:val="left"/>
      <w:pPr>
        <w:ind w:left="2394" w:hanging="420"/>
      </w:pPr>
      <w:rPr>
        <w:rFonts w:hint="default" w:ascii="Wingdings" w:hAnsi="Wingdings"/>
      </w:rPr>
    </w:lvl>
    <w:lvl w:ilvl="3" w:tentative="0">
      <w:start w:val="1"/>
      <w:numFmt w:val="bullet"/>
      <w:lvlText w:val=""/>
      <w:lvlJc w:val="left"/>
      <w:pPr>
        <w:ind w:left="2814" w:hanging="420"/>
      </w:pPr>
      <w:rPr>
        <w:rFonts w:hint="default" w:ascii="Wingdings" w:hAnsi="Wingdings"/>
      </w:rPr>
    </w:lvl>
    <w:lvl w:ilvl="4" w:tentative="0">
      <w:start w:val="1"/>
      <w:numFmt w:val="bullet"/>
      <w:lvlText w:val=""/>
      <w:lvlJc w:val="left"/>
      <w:pPr>
        <w:ind w:left="3234" w:hanging="420"/>
      </w:pPr>
      <w:rPr>
        <w:rFonts w:hint="default" w:ascii="Wingdings" w:hAnsi="Wingdings"/>
      </w:rPr>
    </w:lvl>
    <w:lvl w:ilvl="5" w:tentative="0">
      <w:start w:val="1"/>
      <w:numFmt w:val="bullet"/>
      <w:lvlText w:val=""/>
      <w:lvlJc w:val="left"/>
      <w:pPr>
        <w:ind w:left="3654" w:hanging="420"/>
      </w:pPr>
      <w:rPr>
        <w:rFonts w:hint="default" w:ascii="Wingdings" w:hAnsi="Wingdings"/>
      </w:rPr>
    </w:lvl>
    <w:lvl w:ilvl="6" w:tentative="0">
      <w:start w:val="1"/>
      <w:numFmt w:val="bullet"/>
      <w:lvlText w:val=""/>
      <w:lvlJc w:val="left"/>
      <w:pPr>
        <w:ind w:left="4074" w:hanging="420"/>
      </w:pPr>
      <w:rPr>
        <w:rFonts w:hint="default" w:ascii="Wingdings" w:hAnsi="Wingdings"/>
      </w:rPr>
    </w:lvl>
    <w:lvl w:ilvl="7" w:tentative="0">
      <w:start w:val="1"/>
      <w:numFmt w:val="bullet"/>
      <w:lvlText w:val=""/>
      <w:lvlJc w:val="left"/>
      <w:pPr>
        <w:ind w:left="4494" w:hanging="420"/>
      </w:pPr>
      <w:rPr>
        <w:rFonts w:hint="default" w:ascii="Wingdings" w:hAnsi="Wingdings"/>
      </w:rPr>
    </w:lvl>
    <w:lvl w:ilvl="8" w:tentative="0">
      <w:start w:val="1"/>
      <w:numFmt w:val="bullet"/>
      <w:lvlText w:val=""/>
      <w:lvlJc w:val="left"/>
      <w:pPr>
        <w:ind w:left="4914" w:hanging="420"/>
      </w:pPr>
      <w:rPr>
        <w:rFonts w:hint="default" w:ascii="Wingdings" w:hAnsi="Wingdings"/>
      </w:rPr>
    </w:lvl>
  </w:abstractNum>
  <w:abstractNum w:abstractNumId="14">
    <w:nsid w:val="6D6C07CD"/>
    <w:multiLevelType w:val="multilevel"/>
    <w:tmpl w:val="6D6C07CD"/>
    <w:lvl w:ilvl="0" w:tentative="0">
      <w:start w:val="1"/>
      <w:numFmt w:val="lowerLetter"/>
      <w:pStyle w:val="83"/>
      <w:lvlText w:val="%1)"/>
      <w:lvlJc w:val="left"/>
      <w:pPr>
        <w:tabs>
          <w:tab w:val="left" w:pos="839"/>
        </w:tabs>
        <w:ind w:left="839" w:hanging="419"/>
      </w:pPr>
      <w:rPr>
        <w:rFonts w:hint="eastAsia" w:ascii="宋体" w:eastAsia="宋体"/>
        <w:b w:val="0"/>
        <w:i w:val="0"/>
        <w:sz w:val="21"/>
      </w:rPr>
    </w:lvl>
    <w:lvl w:ilvl="1" w:tentative="0">
      <w:start w:val="1"/>
      <w:numFmt w:val="decimal"/>
      <w:pStyle w:val="7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8"/>
  </w:num>
  <w:num w:numId="2">
    <w:abstractNumId w:val="9"/>
  </w:num>
  <w:num w:numId="3">
    <w:abstractNumId w:val="5"/>
  </w:num>
  <w:num w:numId="4">
    <w:abstractNumId w:val="7"/>
  </w:num>
  <w:num w:numId="5">
    <w:abstractNumId w:val="2"/>
  </w:num>
  <w:num w:numId="6">
    <w:abstractNumId w:val="11"/>
  </w:num>
  <w:num w:numId="7">
    <w:abstractNumId w:val="13"/>
  </w:num>
  <w:num w:numId="8">
    <w:abstractNumId w:val="12"/>
  </w:num>
  <w:num w:numId="9">
    <w:abstractNumId w:val="4"/>
  </w:num>
  <w:num w:numId="10">
    <w:abstractNumId w:val="14"/>
  </w:num>
  <w:num w:numId="11">
    <w:abstractNumId w:val="6"/>
  </w:num>
  <w:num w:numId="12">
    <w:abstractNumId w:val="3"/>
  </w:num>
  <w:num w:numId="13">
    <w:abstractNumId w:val="1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1MWZjOGVmNzgyZjRiNGExMjZjNjE1ZThjMzMwMTMifQ=="/>
    <w:docVar w:name="KSO_WPS_MARK_KEY" w:val="c4dd5199-2f13-493b-bdd3-323b85f240d6"/>
  </w:docVars>
  <w:rsids>
    <w:rsidRoot w:val="00787852"/>
    <w:rsid w:val="00003634"/>
    <w:rsid w:val="000116C1"/>
    <w:rsid w:val="0001462B"/>
    <w:rsid w:val="000150DB"/>
    <w:rsid w:val="0001519C"/>
    <w:rsid w:val="000217FA"/>
    <w:rsid w:val="000261F1"/>
    <w:rsid w:val="00026268"/>
    <w:rsid w:val="00026417"/>
    <w:rsid w:val="000277D6"/>
    <w:rsid w:val="00030379"/>
    <w:rsid w:val="0003107B"/>
    <w:rsid w:val="00031130"/>
    <w:rsid w:val="000333A4"/>
    <w:rsid w:val="00033661"/>
    <w:rsid w:val="000336E5"/>
    <w:rsid w:val="00033995"/>
    <w:rsid w:val="00035991"/>
    <w:rsid w:val="000379B5"/>
    <w:rsid w:val="00042F50"/>
    <w:rsid w:val="00043A17"/>
    <w:rsid w:val="00046320"/>
    <w:rsid w:val="00047A84"/>
    <w:rsid w:val="00047D9B"/>
    <w:rsid w:val="0005191B"/>
    <w:rsid w:val="000531D5"/>
    <w:rsid w:val="00053C71"/>
    <w:rsid w:val="00053EE5"/>
    <w:rsid w:val="0005455B"/>
    <w:rsid w:val="000553A2"/>
    <w:rsid w:val="00062183"/>
    <w:rsid w:val="0006339A"/>
    <w:rsid w:val="000643A8"/>
    <w:rsid w:val="0006653B"/>
    <w:rsid w:val="00070E83"/>
    <w:rsid w:val="00071509"/>
    <w:rsid w:val="0007278B"/>
    <w:rsid w:val="00082A28"/>
    <w:rsid w:val="000874E9"/>
    <w:rsid w:val="00090F69"/>
    <w:rsid w:val="00091579"/>
    <w:rsid w:val="00093393"/>
    <w:rsid w:val="00093FD7"/>
    <w:rsid w:val="00094353"/>
    <w:rsid w:val="000A00E5"/>
    <w:rsid w:val="000A0214"/>
    <w:rsid w:val="000A323F"/>
    <w:rsid w:val="000A3E00"/>
    <w:rsid w:val="000A419A"/>
    <w:rsid w:val="000A4361"/>
    <w:rsid w:val="000A68D1"/>
    <w:rsid w:val="000B0718"/>
    <w:rsid w:val="000B2A72"/>
    <w:rsid w:val="000B66E4"/>
    <w:rsid w:val="000C21DD"/>
    <w:rsid w:val="000C6DDE"/>
    <w:rsid w:val="000C7B8B"/>
    <w:rsid w:val="000D037B"/>
    <w:rsid w:val="000D3138"/>
    <w:rsid w:val="000D319A"/>
    <w:rsid w:val="000D3D83"/>
    <w:rsid w:val="000D3E1D"/>
    <w:rsid w:val="000D6307"/>
    <w:rsid w:val="000D7617"/>
    <w:rsid w:val="000E003B"/>
    <w:rsid w:val="000E0D2F"/>
    <w:rsid w:val="000E2665"/>
    <w:rsid w:val="000E4C1A"/>
    <w:rsid w:val="000F17F8"/>
    <w:rsid w:val="000F1BE4"/>
    <w:rsid w:val="000F20CA"/>
    <w:rsid w:val="000F425C"/>
    <w:rsid w:val="000F6F41"/>
    <w:rsid w:val="001007EE"/>
    <w:rsid w:val="00110F00"/>
    <w:rsid w:val="00112813"/>
    <w:rsid w:val="00113511"/>
    <w:rsid w:val="00120EA6"/>
    <w:rsid w:val="00121BB7"/>
    <w:rsid w:val="00123CEE"/>
    <w:rsid w:val="0012642A"/>
    <w:rsid w:val="00132B9F"/>
    <w:rsid w:val="00134F57"/>
    <w:rsid w:val="00135204"/>
    <w:rsid w:val="00140FF4"/>
    <w:rsid w:val="0014210E"/>
    <w:rsid w:val="00142BB2"/>
    <w:rsid w:val="00143718"/>
    <w:rsid w:val="00144C61"/>
    <w:rsid w:val="00146E2D"/>
    <w:rsid w:val="001472D6"/>
    <w:rsid w:val="00153BC4"/>
    <w:rsid w:val="00156BA4"/>
    <w:rsid w:val="00157D5F"/>
    <w:rsid w:val="0016101E"/>
    <w:rsid w:val="00166775"/>
    <w:rsid w:val="00167109"/>
    <w:rsid w:val="0017617C"/>
    <w:rsid w:val="00180479"/>
    <w:rsid w:val="00181D68"/>
    <w:rsid w:val="00187CBF"/>
    <w:rsid w:val="00187F18"/>
    <w:rsid w:val="001921B6"/>
    <w:rsid w:val="00192D90"/>
    <w:rsid w:val="001A4DB3"/>
    <w:rsid w:val="001A5672"/>
    <w:rsid w:val="001A571B"/>
    <w:rsid w:val="001A5887"/>
    <w:rsid w:val="001B0F2D"/>
    <w:rsid w:val="001B2716"/>
    <w:rsid w:val="001B739C"/>
    <w:rsid w:val="001B7893"/>
    <w:rsid w:val="001C079C"/>
    <w:rsid w:val="001C0BE5"/>
    <w:rsid w:val="001C20D7"/>
    <w:rsid w:val="001C5F27"/>
    <w:rsid w:val="001C691C"/>
    <w:rsid w:val="001D273D"/>
    <w:rsid w:val="001D54F9"/>
    <w:rsid w:val="001D704D"/>
    <w:rsid w:val="001E03AE"/>
    <w:rsid w:val="001E4F5B"/>
    <w:rsid w:val="001E58F2"/>
    <w:rsid w:val="001E67B3"/>
    <w:rsid w:val="001E75A5"/>
    <w:rsid w:val="001E76BE"/>
    <w:rsid w:val="001F0CC8"/>
    <w:rsid w:val="001F48A1"/>
    <w:rsid w:val="001F4AD5"/>
    <w:rsid w:val="001F4CC2"/>
    <w:rsid w:val="001F5380"/>
    <w:rsid w:val="001F5874"/>
    <w:rsid w:val="001F6795"/>
    <w:rsid w:val="002001B3"/>
    <w:rsid w:val="00200808"/>
    <w:rsid w:val="002018C8"/>
    <w:rsid w:val="00205402"/>
    <w:rsid w:val="0020705B"/>
    <w:rsid w:val="00210576"/>
    <w:rsid w:val="00211416"/>
    <w:rsid w:val="002114B8"/>
    <w:rsid w:val="00211B1C"/>
    <w:rsid w:val="002135F8"/>
    <w:rsid w:val="002202A7"/>
    <w:rsid w:val="00221E0B"/>
    <w:rsid w:val="00225451"/>
    <w:rsid w:val="002278D0"/>
    <w:rsid w:val="00233229"/>
    <w:rsid w:val="00233B7B"/>
    <w:rsid w:val="00233D8A"/>
    <w:rsid w:val="00240358"/>
    <w:rsid w:val="002413B4"/>
    <w:rsid w:val="00244DB4"/>
    <w:rsid w:val="002450E5"/>
    <w:rsid w:val="00247982"/>
    <w:rsid w:val="00252413"/>
    <w:rsid w:val="002542C7"/>
    <w:rsid w:val="00255713"/>
    <w:rsid w:val="00256204"/>
    <w:rsid w:val="00262F5D"/>
    <w:rsid w:val="00263404"/>
    <w:rsid w:val="00263C29"/>
    <w:rsid w:val="00266025"/>
    <w:rsid w:val="00270F37"/>
    <w:rsid w:val="00272F89"/>
    <w:rsid w:val="00274C5D"/>
    <w:rsid w:val="002775E7"/>
    <w:rsid w:val="00282EC4"/>
    <w:rsid w:val="00283112"/>
    <w:rsid w:val="0028503F"/>
    <w:rsid w:val="00287C53"/>
    <w:rsid w:val="0029519F"/>
    <w:rsid w:val="00296FAF"/>
    <w:rsid w:val="002A289B"/>
    <w:rsid w:val="002A356F"/>
    <w:rsid w:val="002A46F2"/>
    <w:rsid w:val="002A4C7A"/>
    <w:rsid w:val="002A52A0"/>
    <w:rsid w:val="002A567F"/>
    <w:rsid w:val="002A5F36"/>
    <w:rsid w:val="002B04A3"/>
    <w:rsid w:val="002B0EE9"/>
    <w:rsid w:val="002B1DCD"/>
    <w:rsid w:val="002B5DB3"/>
    <w:rsid w:val="002C76BA"/>
    <w:rsid w:val="002C7C3F"/>
    <w:rsid w:val="002D07B0"/>
    <w:rsid w:val="002D0985"/>
    <w:rsid w:val="002D0F07"/>
    <w:rsid w:val="002D6A40"/>
    <w:rsid w:val="002D7417"/>
    <w:rsid w:val="002D7813"/>
    <w:rsid w:val="002E01BF"/>
    <w:rsid w:val="002E1A6F"/>
    <w:rsid w:val="002E20E2"/>
    <w:rsid w:val="002E427B"/>
    <w:rsid w:val="002E626C"/>
    <w:rsid w:val="002E627F"/>
    <w:rsid w:val="002F0120"/>
    <w:rsid w:val="002F0780"/>
    <w:rsid w:val="002F086C"/>
    <w:rsid w:val="002F1FA9"/>
    <w:rsid w:val="002F2084"/>
    <w:rsid w:val="002F7771"/>
    <w:rsid w:val="00302072"/>
    <w:rsid w:val="00305883"/>
    <w:rsid w:val="0030685C"/>
    <w:rsid w:val="00307004"/>
    <w:rsid w:val="00307D20"/>
    <w:rsid w:val="00311167"/>
    <w:rsid w:val="00311C90"/>
    <w:rsid w:val="0031215F"/>
    <w:rsid w:val="00312360"/>
    <w:rsid w:val="00314757"/>
    <w:rsid w:val="00316BF1"/>
    <w:rsid w:val="00320653"/>
    <w:rsid w:val="0032482B"/>
    <w:rsid w:val="00325D9C"/>
    <w:rsid w:val="00326B78"/>
    <w:rsid w:val="00332BE4"/>
    <w:rsid w:val="00332D9B"/>
    <w:rsid w:val="0033606F"/>
    <w:rsid w:val="003402C8"/>
    <w:rsid w:val="00343BA6"/>
    <w:rsid w:val="00347E15"/>
    <w:rsid w:val="0035140D"/>
    <w:rsid w:val="00351E64"/>
    <w:rsid w:val="003540EC"/>
    <w:rsid w:val="003557F6"/>
    <w:rsid w:val="003573AD"/>
    <w:rsid w:val="0036096E"/>
    <w:rsid w:val="0036370E"/>
    <w:rsid w:val="00365E2F"/>
    <w:rsid w:val="00375B4C"/>
    <w:rsid w:val="00385DB5"/>
    <w:rsid w:val="0039368D"/>
    <w:rsid w:val="0039562B"/>
    <w:rsid w:val="00395954"/>
    <w:rsid w:val="00396F24"/>
    <w:rsid w:val="003A0081"/>
    <w:rsid w:val="003A09E3"/>
    <w:rsid w:val="003A6676"/>
    <w:rsid w:val="003A68EF"/>
    <w:rsid w:val="003B4DE3"/>
    <w:rsid w:val="003B5291"/>
    <w:rsid w:val="003B6AD1"/>
    <w:rsid w:val="003B7227"/>
    <w:rsid w:val="003C0FD7"/>
    <w:rsid w:val="003C1B27"/>
    <w:rsid w:val="003C2BDC"/>
    <w:rsid w:val="003C37AE"/>
    <w:rsid w:val="003C4D34"/>
    <w:rsid w:val="003C504C"/>
    <w:rsid w:val="003C6485"/>
    <w:rsid w:val="003C6D97"/>
    <w:rsid w:val="003C7775"/>
    <w:rsid w:val="003D798E"/>
    <w:rsid w:val="003E37F9"/>
    <w:rsid w:val="003E58D0"/>
    <w:rsid w:val="003E7B15"/>
    <w:rsid w:val="003F0DC6"/>
    <w:rsid w:val="003F2B5F"/>
    <w:rsid w:val="003F43B6"/>
    <w:rsid w:val="003F5665"/>
    <w:rsid w:val="004008F2"/>
    <w:rsid w:val="00401BAA"/>
    <w:rsid w:val="00401DF1"/>
    <w:rsid w:val="00403BF7"/>
    <w:rsid w:val="004067B7"/>
    <w:rsid w:val="00406F30"/>
    <w:rsid w:val="00412179"/>
    <w:rsid w:val="00413446"/>
    <w:rsid w:val="004140E4"/>
    <w:rsid w:val="00414435"/>
    <w:rsid w:val="0042043C"/>
    <w:rsid w:val="00420587"/>
    <w:rsid w:val="00422821"/>
    <w:rsid w:val="00424B09"/>
    <w:rsid w:val="004263A8"/>
    <w:rsid w:val="00433ABB"/>
    <w:rsid w:val="004343B9"/>
    <w:rsid w:val="004359FC"/>
    <w:rsid w:val="00436D60"/>
    <w:rsid w:val="004430FF"/>
    <w:rsid w:val="00443CFB"/>
    <w:rsid w:val="00446C4B"/>
    <w:rsid w:val="00446C79"/>
    <w:rsid w:val="00450878"/>
    <w:rsid w:val="00451EBD"/>
    <w:rsid w:val="00452AF5"/>
    <w:rsid w:val="00454023"/>
    <w:rsid w:val="004548C8"/>
    <w:rsid w:val="00460E5E"/>
    <w:rsid w:val="00461482"/>
    <w:rsid w:val="00463F2E"/>
    <w:rsid w:val="00465310"/>
    <w:rsid w:val="00465589"/>
    <w:rsid w:val="00472680"/>
    <w:rsid w:val="00474477"/>
    <w:rsid w:val="0048079D"/>
    <w:rsid w:val="00480AF4"/>
    <w:rsid w:val="00480F87"/>
    <w:rsid w:val="00485316"/>
    <w:rsid w:val="004921FD"/>
    <w:rsid w:val="004960B1"/>
    <w:rsid w:val="004963FE"/>
    <w:rsid w:val="00497093"/>
    <w:rsid w:val="004A0DB9"/>
    <w:rsid w:val="004A0E2C"/>
    <w:rsid w:val="004A2110"/>
    <w:rsid w:val="004A37D4"/>
    <w:rsid w:val="004A53DB"/>
    <w:rsid w:val="004B2039"/>
    <w:rsid w:val="004B2561"/>
    <w:rsid w:val="004B5C54"/>
    <w:rsid w:val="004B63A8"/>
    <w:rsid w:val="004B6663"/>
    <w:rsid w:val="004C4310"/>
    <w:rsid w:val="004C5609"/>
    <w:rsid w:val="004C5C59"/>
    <w:rsid w:val="004C7204"/>
    <w:rsid w:val="004D0B4F"/>
    <w:rsid w:val="004D2229"/>
    <w:rsid w:val="004D2406"/>
    <w:rsid w:val="004D641F"/>
    <w:rsid w:val="004E0766"/>
    <w:rsid w:val="004E4219"/>
    <w:rsid w:val="004E47C6"/>
    <w:rsid w:val="004E4CFC"/>
    <w:rsid w:val="004E7194"/>
    <w:rsid w:val="004F1207"/>
    <w:rsid w:val="004F1653"/>
    <w:rsid w:val="004F2C50"/>
    <w:rsid w:val="004F306E"/>
    <w:rsid w:val="004F372C"/>
    <w:rsid w:val="005008FE"/>
    <w:rsid w:val="00503C5A"/>
    <w:rsid w:val="00511370"/>
    <w:rsid w:val="00513080"/>
    <w:rsid w:val="00520CAA"/>
    <w:rsid w:val="00520DA5"/>
    <w:rsid w:val="00521312"/>
    <w:rsid w:val="00521EAD"/>
    <w:rsid w:val="00522749"/>
    <w:rsid w:val="00532E29"/>
    <w:rsid w:val="00534968"/>
    <w:rsid w:val="005355D9"/>
    <w:rsid w:val="005403DE"/>
    <w:rsid w:val="00544E77"/>
    <w:rsid w:val="0054535B"/>
    <w:rsid w:val="0054639B"/>
    <w:rsid w:val="00546DAF"/>
    <w:rsid w:val="00551776"/>
    <w:rsid w:val="00551869"/>
    <w:rsid w:val="00552F33"/>
    <w:rsid w:val="0055538E"/>
    <w:rsid w:val="00555895"/>
    <w:rsid w:val="00555BBA"/>
    <w:rsid w:val="00562C12"/>
    <w:rsid w:val="0057238F"/>
    <w:rsid w:val="00575BCD"/>
    <w:rsid w:val="00580A96"/>
    <w:rsid w:val="005820F0"/>
    <w:rsid w:val="00582303"/>
    <w:rsid w:val="00582377"/>
    <w:rsid w:val="00584D67"/>
    <w:rsid w:val="00585666"/>
    <w:rsid w:val="005902D1"/>
    <w:rsid w:val="0059189F"/>
    <w:rsid w:val="00595586"/>
    <w:rsid w:val="0059620F"/>
    <w:rsid w:val="005A3DF4"/>
    <w:rsid w:val="005A4E51"/>
    <w:rsid w:val="005A6767"/>
    <w:rsid w:val="005A6B9E"/>
    <w:rsid w:val="005A732D"/>
    <w:rsid w:val="005B1BC9"/>
    <w:rsid w:val="005B4D0C"/>
    <w:rsid w:val="005B63BD"/>
    <w:rsid w:val="005B693C"/>
    <w:rsid w:val="005B6A81"/>
    <w:rsid w:val="005C3CBC"/>
    <w:rsid w:val="005C41A1"/>
    <w:rsid w:val="005C5134"/>
    <w:rsid w:val="005D26A5"/>
    <w:rsid w:val="005D37A2"/>
    <w:rsid w:val="005D6190"/>
    <w:rsid w:val="005D6AE7"/>
    <w:rsid w:val="005D7029"/>
    <w:rsid w:val="005D71C7"/>
    <w:rsid w:val="005E133D"/>
    <w:rsid w:val="005E2C15"/>
    <w:rsid w:val="005E3CCA"/>
    <w:rsid w:val="005E4977"/>
    <w:rsid w:val="005E7597"/>
    <w:rsid w:val="005F03CC"/>
    <w:rsid w:val="005F0D0B"/>
    <w:rsid w:val="005F3DB7"/>
    <w:rsid w:val="005F5253"/>
    <w:rsid w:val="005F7957"/>
    <w:rsid w:val="00600A16"/>
    <w:rsid w:val="006013C2"/>
    <w:rsid w:val="006036D1"/>
    <w:rsid w:val="00603A75"/>
    <w:rsid w:val="00603B7E"/>
    <w:rsid w:val="006066C6"/>
    <w:rsid w:val="00606EAC"/>
    <w:rsid w:val="00607EA4"/>
    <w:rsid w:val="00610F66"/>
    <w:rsid w:val="00611093"/>
    <w:rsid w:val="006148EB"/>
    <w:rsid w:val="006178D2"/>
    <w:rsid w:val="0063157F"/>
    <w:rsid w:val="00634F0D"/>
    <w:rsid w:val="0063774E"/>
    <w:rsid w:val="0064068F"/>
    <w:rsid w:val="00640EBC"/>
    <w:rsid w:val="0064156D"/>
    <w:rsid w:val="006418FA"/>
    <w:rsid w:val="00642B07"/>
    <w:rsid w:val="00642F7B"/>
    <w:rsid w:val="0064331E"/>
    <w:rsid w:val="006434A0"/>
    <w:rsid w:val="00645ED1"/>
    <w:rsid w:val="00646923"/>
    <w:rsid w:val="0064775D"/>
    <w:rsid w:val="00650C9E"/>
    <w:rsid w:val="0065491D"/>
    <w:rsid w:val="006552C2"/>
    <w:rsid w:val="00656ECB"/>
    <w:rsid w:val="006638B9"/>
    <w:rsid w:val="006656D4"/>
    <w:rsid w:val="00666C55"/>
    <w:rsid w:val="00670FB6"/>
    <w:rsid w:val="00672924"/>
    <w:rsid w:val="00674A40"/>
    <w:rsid w:val="0067701F"/>
    <w:rsid w:val="0068133B"/>
    <w:rsid w:val="006827C4"/>
    <w:rsid w:val="00682ED7"/>
    <w:rsid w:val="006833B3"/>
    <w:rsid w:val="006873BC"/>
    <w:rsid w:val="0068793A"/>
    <w:rsid w:val="00690E62"/>
    <w:rsid w:val="00691055"/>
    <w:rsid w:val="0069181E"/>
    <w:rsid w:val="00692913"/>
    <w:rsid w:val="006942A2"/>
    <w:rsid w:val="006959E7"/>
    <w:rsid w:val="00696945"/>
    <w:rsid w:val="00697563"/>
    <w:rsid w:val="006A4280"/>
    <w:rsid w:val="006A4C4A"/>
    <w:rsid w:val="006B1EDB"/>
    <w:rsid w:val="006B3E9F"/>
    <w:rsid w:val="006C0BA0"/>
    <w:rsid w:val="006C12DB"/>
    <w:rsid w:val="006C1996"/>
    <w:rsid w:val="006C5005"/>
    <w:rsid w:val="006C687F"/>
    <w:rsid w:val="006D02A0"/>
    <w:rsid w:val="006D3C41"/>
    <w:rsid w:val="006D415E"/>
    <w:rsid w:val="006D4228"/>
    <w:rsid w:val="006D58A8"/>
    <w:rsid w:val="006E07D0"/>
    <w:rsid w:val="006E58B9"/>
    <w:rsid w:val="006E6B7E"/>
    <w:rsid w:val="006E739A"/>
    <w:rsid w:val="006F092B"/>
    <w:rsid w:val="006F1E32"/>
    <w:rsid w:val="006F2F8B"/>
    <w:rsid w:val="006F497D"/>
    <w:rsid w:val="007021B7"/>
    <w:rsid w:val="00702D0A"/>
    <w:rsid w:val="0070555F"/>
    <w:rsid w:val="00711964"/>
    <w:rsid w:val="007132DA"/>
    <w:rsid w:val="0071410D"/>
    <w:rsid w:val="00714DA8"/>
    <w:rsid w:val="00716229"/>
    <w:rsid w:val="007169B7"/>
    <w:rsid w:val="0071759E"/>
    <w:rsid w:val="00723CFE"/>
    <w:rsid w:val="00727705"/>
    <w:rsid w:val="00735076"/>
    <w:rsid w:val="007372F0"/>
    <w:rsid w:val="0074006F"/>
    <w:rsid w:val="00741ADE"/>
    <w:rsid w:val="00750CB7"/>
    <w:rsid w:val="007538B7"/>
    <w:rsid w:val="00753CF1"/>
    <w:rsid w:val="00754EBD"/>
    <w:rsid w:val="00757D88"/>
    <w:rsid w:val="007650D0"/>
    <w:rsid w:val="007676A5"/>
    <w:rsid w:val="00774512"/>
    <w:rsid w:val="00777A2B"/>
    <w:rsid w:val="00783953"/>
    <w:rsid w:val="00785252"/>
    <w:rsid w:val="00786065"/>
    <w:rsid w:val="0078617B"/>
    <w:rsid w:val="0078666D"/>
    <w:rsid w:val="00786970"/>
    <w:rsid w:val="00787852"/>
    <w:rsid w:val="007913B2"/>
    <w:rsid w:val="00791BBE"/>
    <w:rsid w:val="00792F10"/>
    <w:rsid w:val="00793660"/>
    <w:rsid w:val="00793AF1"/>
    <w:rsid w:val="007A0A6D"/>
    <w:rsid w:val="007A1B86"/>
    <w:rsid w:val="007A4956"/>
    <w:rsid w:val="007A4D4C"/>
    <w:rsid w:val="007A4FC2"/>
    <w:rsid w:val="007A61D1"/>
    <w:rsid w:val="007A7D0B"/>
    <w:rsid w:val="007B051F"/>
    <w:rsid w:val="007B0A92"/>
    <w:rsid w:val="007B33C8"/>
    <w:rsid w:val="007B5828"/>
    <w:rsid w:val="007B711A"/>
    <w:rsid w:val="007C107C"/>
    <w:rsid w:val="007C2BED"/>
    <w:rsid w:val="007C4979"/>
    <w:rsid w:val="007C773F"/>
    <w:rsid w:val="007D05E7"/>
    <w:rsid w:val="007D07BD"/>
    <w:rsid w:val="007D3DB7"/>
    <w:rsid w:val="007D4EEC"/>
    <w:rsid w:val="007D549D"/>
    <w:rsid w:val="007E0919"/>
    <w:rsid w:val="007E09BB"/>
    <w:rsid w:val="007E1BC6"/>
    <w:rsid w:val="007E23DF"/>
    <w:rsid w:val="007E40DC"/>
    <w:rsid w:val="007E431C"/>
    <w:rsid w:val="007E6277"/>
    <w:rsid w:val="007F56D2"/>
    <w:rsid w:val="008002CD"/>
    <w:rsid w:val="00806DF3"/>
    <w:rsid w:val="00807139"/>
    <w:rsid w:val="00815537"/>
    <w:rsid w:val="008170F2"/>
    <w:rsid w:val="00823629"/>
    <w:rsid w:val="00827681"/>
    <w:rsid w:val="00831D7D"/>
    <w:rsid w:val="00832380"/>
    <w:rsid w:val="00840FEB"/>
    <w:rsid w:val="00841E8A"/>
    <w:rsid w:val="008421D2"/>
    <w:rsid w:val="00843603"/>
    <w:rsid w:val="00845D8B"/>
    <w:rsid w:val="0085016E"/>
    <w:rsid w:val="008512E9"/>
    <w:rsid w:val="008551EF"/>
    <w:rsid w:val="00861A4D"/>
    <w:rsid w:val="0086282A"/>
    <w:rsid w:val="0086553E"/>
    <w:rsid w:val="0086693C"/>
    <w:rsid w:val="00870704"/>
    <w:rsid w:val="008857EC"/>
    <w:rsid w:val="00887E5B"/>
    <w:rsid w:val="008965E0"/>
    <w:rsid w:val="008A117A"/>
    <w:rsid w:val="008A318C"/>
    <w:rsid w:val="008A3901"/>
    <w:rsid w:val="008A48F8"/>
    <w:rsid w:val="008A54B4"/>
    <w:rsid w:val="008B08FD"/>
    <w:rsid w:val="008B7E6D"/>
    <w:rsid w:val="008C2F4E"/>
    <w:rsid w:val="008C3569"/>
    <w:rsid w:val="008C62EF"/>
    <w:rsid w:val="008C6CDA"/>
    <w:rsid w:val="008D3836"/>
    <w:rsid w:val="008D43D9"/>
    <w:rsid w:val="008D7221"/>
    <w:rsid w:val="008E203D"/>
    <w:rsid w:val="008E5224"/>
    <w:rsid w:val="008E5FE4"/>
    <w:rsid w:val="008E61F6"/>
    <w:rsid w:val="008E76CA"/>
    <w:rsid w:val="008F3020"/>
    <w:rsid w:val="008F48F6"/>
    <w:rsid w:val="008F4F98"/>
    <w:rsid w:val="0090099A"/>
    <w:rsid w:val="00901367"/>
    <w:rsid w:val="00901423"/>
    <w:rsid w:val="009031F5"/>
    <w:rsid w:val="009051F1"/>
    <w:rsid w:val="0090645F"/>
    <w:rsid w:val="0090740F"/>
    <w:rsid w:val="0090792D"/>
    <w:rsid w:val="009109EC"/>
    <w:rsid w:val="00911F96"/>
    <w:rsid w:val="009134C8"/>
    <w:rsid w:val="00916867"/>
    <w:rsid w:val="0092159E"/>
    <w:rsid w:val="00923665"/>
    <w:rsid w:val="00924855"/>
    <w:rsid w:val="009266E4"/>
    <w:rsid w:val="00926E50"/>
    <w:rsid w:val="00926F8E"/>
    <w:rsid w:val="0092799C"/>
    <w:rsid w:val="00930515"/>
    <w:rsid w:val="00931FAD"/>
    <w:rsid w:val="009326DA"/>
    <w:rsid w:val="00933BFB"/>
    <w:rsid w:val="009363A8"/>
    <w:rsid w:val="00936849"/>
    <w:rsid w:val="00941BD9"/>
    <w:rsid w:val="00942D3F"/>
    <w:rsid w:val="00945149"/>
    <w:rsid w:val="009502BF"/>
    <w:rsid w:val="00951726"/>
    <w:rsid w:val="00960063"/>
    <w:rsid w:val="00964CE3"/>
    <w:rsid w:val="00964D62"/>
    <w:rsid w:val="0096500A"/>
    <w:rsid w:val="00971D06"/>
    <w:rsid w:val="0097236F"/>
    <w:rsid w:val="009744F0"/>
    <w:rsid w:val="00984083"/>
    <w:rsid w:val="00986620"/>
    <w:rsid w:val="00986BCE"/>
    <w:rsid w:val="00995C3E"/>
    <w:rsid w:val="009A0D5E"/>
    <w:rsid w:val="009A1EBA"/>
    <w:rsid w:val="009A34E5"/>
    <w:rsid w:val="009A358F"/>
    <w:rsid w:val="009A5249"/>
    <w:rsid w:val="009A65BE"/>
    <w:rsid w:val="009B0A64"/>
    <w:rsid w:val="009B10BE"/>
    <w:rsid w:val="009B4830"/>
    <w:rsid w:val="009B51AE"/>
    <w:rsid w:val="009B554D"/>
    <w:rsid w:val="009B59E3"/>
    <w:rsid w:val="009B7C0E"/>
    <w:rsid w:val="009C0347"/>
    <w:rsid w:val="009C1604"/>
    <w:rsid w:val="009C39FB"/>
    <w:rsid w:val="009D00FF"/>
    <w:rsid w:val="009D4054"/>
    <w:rsid w:val="009D7E56"/>
    <w:rsid w:val="009E1172"/>
    <w:rsid w:val="009E3110"/>
    <w:rsid w:val="009E3BDD"/>
    <w:rsid w:val="009E4BE7"/>
    <w:rsid w:val="009E63B7"/>
    <w:rsid w:val="009E7932"/>
    <w:rsid w:val="009F1718"/>
    <w:rsid w:val="009F57C7"/>
    <w:rsid w:val="00A03808"/>
    <w:rsid w:val="00A17530"/>
    <w:rsid w:val="00A229EF"/>
    <w:rsid w:val="00A24718"/>
    <w:rsid w:val="00A24CCA"/>
    <w:rsid w:val="00A2574C"/>
    <w:rsid w:val="00A32B6E"/>
    <w:rsid w:val="00A32F8C"/>
    <w:rsid w:val="00A356AE"/>
    <w:rsid w:val="00A36C99"/>
    <w:rsid w:val="00A438ED"/>
    <w:rsid w:val="00A4584E"/>
    <w:rsid w:val="00A45926"/>
    <w:rsid w:val="00A47796"/>
    <w:rsid w:val="00A52794"/>
    <w:rsid w:val="00A532E2"/>
    <w:rsid w:val="00A535C3"/>
    <w:rsid w:val="00A53A71"/>
    <w:rsid w:val="00A5589D"/>
    <w:rsid w:val="00A57FA7"/>
    <w:rsid w:val="00A6232A"/>
    <w:rsid w:val="00A62747"/>
    <w:rsid w:val="00A631C4"/>
    <w:rsid w:val="00A65BF6"/>
    <w:rsid w:val="00A66DC7"/>
    <w:rsid w:val="00A71054"/>
    <w:rsid w:val="00A71983"/>
    <w:rsid w:val="00A8013C"/>
    <w:rsid w:val="00A8026A"/>
    <w:rsid w:val="00A808BE"/>
    <w:rsid w:val="00A9307B"/>
    <w:rsid w:val="00A94777"/>
    <w:rsid w:val="00A94AD9"/>
    <w:rsid w:val="00AA331C"/>
    <w:rsid w:val="00AB2575"/>
    <w:rsid w:val="00AB3D70"/>
    <w:rsid w:val="00AB4AC6"/>
    <w:rsid w:val="00AC426F"/>
    <w:rsid w:val="00AC6B45"/>
    <w:rsid w:val="00AC6D41"/>
    <w:rsid w:val="00AC76B7"/>
    <w:rsid w:val="00AD4649"/>
    <w:rsid w:val="00AD4C39"/>
    <w:rsid w:val="00AD6196"/>
    <w:rsid w:val="00AD7D2F"/>
    <w:rsid w:val="00AE0412"/>
    <w:rsid w:val="00AE0DA3"/>
    <w:rsid w:val="00AE1529"/>
    <w:rsid w:val="00AE556E"/>
    <w:rsid w:val="00AF2C90"/>
    <w:rsid w:val="00AF3495"/>
    <w:rsid w:val="00AF3CD3"/>
    <w:rsid w:val="00AF4051"/>
    <w:rsid w:val="00AF4D14"/>
    <w:rsid w:val="00AF4DC8"/>
    <w:rsid w:val="00AF67D3"/>
    <w:rsid w:val="00B01DDE"/>
    <w:rsid w:val="00B02CE8"/>
    <w:rsid w:val="00B03D91"/>
    <w:rsid w:val="00B071BC"/>
    <w:rsid w:val="00B076D6"/>
    <w:rsid w:val="00B1056D"/>
    <w:rsid w:val="00B1104A"/>
    <w:rsid w:val="00B17A43"/>
    <w:rsid w:val="00B17BF5"/>
    <w:rsid w:val="00B21B46"/>
    <w:rsid w:val="00B22129"/>
    <w:rsid w:val="00B24771"/>
    <w:rsid w:val="00B30679"/>
    <w:rsid w:val="00B32E69"/>
    <w:rsid w:val="00B34F20"/>
    <w:rsid w:val="00B35E91"/>
    <w:rsid w:val="00B4009D"/>
    <w:rsid w:val="00B403AC"/>
    <w:rsid w:val="00B4050A"/>
    <w:rsid w:val="00B42188"/>
    <w:rsid w:val="00B42C01"/>
    <w:rsid w:val="00B441EE"/>
    <w:rsid w:val="00B52150"/>
    <w:rsid w:val="00B553F4"/>
    <w:rsid w:val="00B57010"/>
    <w:rsid w:val="00B57F8F"/>
    <w:rsid w:val="00B60480"/>
    <w:rsid w:val="00B611C5"/>
    <w:rsid w:val="00B626F6"/>
    <w:rsid w:val="00B62930"/>
    <w:rsid w:val="00B63384"/>
    <w:rsid w:val="00B63F3F"/>
    <w:rsid w:val="00B65190"/>
    <w:rsid w:val="00B65579"/>
    <w:rsid w:val="00B67F1A"/>
    <w:rsid w:val="00B73FCF"/>
    <w:rsid w:val="00B75928"/>
    <w:rsid w:val="00B774F8"/>
    <w:rsid w:val="00B816C5"/>
    <w:rsid w:val="00B825FB"/>
    <w:rsid w:val="00B8619B"/>
    <w:rsid w:val="00B91245"/>
    <w:rsid w:val="00B92576"/>
    <w:rsid w:val="00B96CCA"/>
    <w:rsid w:val="00BA04BB"/>
    <w:rsid w:val="00BA0832"/>
    <w:rsid w:val="00BA1AD3"/>
    <w:rsid w:val="00BA27CF"/>
    <w:rsid w:val="00BA42F7"/>
    <w:rsid w:val="00BA679D"/>
    <w:rsid w:val="00BB2A80"/>
    <w:rsid w:val="00BB63F0"/>
    <w:rsid w:val="00BB76CD"/>
    <w:rsid w:val="00BC5A80"/>
    <w:rsid w:val="00BC771D"/>
    <w:rsid w:val="00BD141E"/>
    <w:rsid w:val="00BD1E2F"/>
    <w:rsid w:val="00BD24A9"/>
    <w:rsid w:val="00BD6481"/>
    <w:rsid w:val="00BE13DB"/>
    <w:rsid w:val="00BE272C"/>
    <w:rsid w:val="00BE3913"/>
    <w:rsid w:val="00BE5267"/>
    <w:rsid w:val="00BE617E"/>
    <w:rsid w:val="00BE71B7"/>
    <w:rsid w:val="00BE7CED"/>
    <w:rsid w:val="00BF1C95"/>
    <w:rsid w:val="00BF30B7"/>
    <w:rsid w:val="00BF3BCD"/>
    <w:rsid w:val="00BF6628"/>
    <w:rsid w:val="00BF72CB"/>
    <w:rsid w:val="00BF74C7"/>
    <w:rsid w:val="00C0694F"/>
    <w:rsid w:val="00C1002E"/>
    <w:rsid w:val="00C1345C"/>
    <w:rsid w:val="00C144AC"/>
    <w:rsid w:val="00C15BC5"/>
    <w:rsid w:val="00C16E47"/>
    <w:rsid w:val="00C17739"/>
    <w:rsid w:val="00C202AD"/>
    <w:rsid w:val="00C247D9"/>
    <w:rsid w:val="00C25042"/>
    <w:rsid w:val="00C26729"/>
    <w:rsid w:val="00C269BE"/>
    <w:rsid w:val="00C27E4D"/>
    <w:rsid w:val="00C40F6D"/>
    <w:rsid w:val="00C431BF"/>
    <w:rsid w:val="00C46E7B"/>
    <w:rsid w:val="00C528E4"/>
    <w:rsid w:val="00C5377E"/>
    <w:rsid w:val="00C55E74"/>
    <w:rsid w:val="00C5747C"/>
    <w:rsid w:val="00C61C1B"/>
    <w:rsid w:val="00C64775"/>
    <w:rsid w:val="00C64E55"/>
    <w:rsid w:val="00C65171"/>
    <w:rsid w:val="00C679BD"/>
    <w:rsid w:val="00C7053E"/>
    <w:rsid w:val="00C70C78"/>
    <w:rsid w:val="00C729F2"/>
    <w:rsid w:val="00C72D03"/>
    <w:rsid w:val="00C73FAC"/>
    <w:rsid w:val="00C74F4D"/>
    <w:rsid w:val="00C754F0"/>
    <w:rsid w:val="00C75E0D"/>
    <w:rsid w:val="00C77133"/>
    <w:rsid w:val="00C77ACD"/>
    <w:rsid w:val="00C82BB7"/>
    <w:rsid w:val="00C85B12"/>
    <w:rsid w:val="00C90087"/>
    <w:rsid w:val="00C904DF"/>
    <w:rsid w:val="00C9477A"/>
    <w:rsid w:val="00C95DC3"/>
    <w:rsid w:val="00C95F14"/>
    <w:rsid w:val="00C977D9"/>
    <w:rsid w:val="00CA3AE5"/>
    <w:rsid w:val="00CA4B4E"/>
    <w:rsid w:val="00CA5612"/>
    <w:rsid w:val="00CB0015"/>
    <w:rsid w:val="00CB05D7"/>
    <w:rsid w:val="00CB1040"/>
    <w:rsid w:val="00CB6944"/>
    <w:rsid w:val="00CC0687"/>
    <w:rsid w:val="00CC5805"/>
    <w:rsid w:val="00CC6237"/>
    <w:rsid w:val="00CD0225"/>
    <w:rsid w:val="00CE250D"/>
    <w:rsid w:val="00CE2F2A"/>
    <w:rsid w:val="00CE3E25"/>
    <w:rsid w:val="00CE6452"/>
    <w:rsid w:val="00CE78D0"/>
    <w:rsid w:val="00CF0126"/>
    <w:rsid w:val="00CF07B0"/>
    <w:rsid w:val="00CF1A0C"/>
    <w:rsid w:val="00CF5A46"/>
    <w:rsid w:val="00CF7820"/>
    <w:rsid w:val="00D04367"/>
    <w:rsid w:val="00D0586A"/>
    <w:rsid w:val="00D06B06"/>
    <w:rsid w:val="00D06CBA"/>
    <w:rsid w:val="00D10061"/>
    <w:rsid w:val="00D16D4F"/>
    <w:rsid w:val="00D17FF2"/>
    <w:rsid w:val="00D2035B"/>
    <w:rsid w:val="00D24CA1"/>
    <w:rsid w:val="00D25EC9"/>
    <w:rsid w:val="00D27B4C"/>
    <w:rsid w:val="00D319FD"/>
    <w:rsid w:val="00D32F2F"/>
    <w:rsid w:val="00D3439B"/>
    <w:rsid w:val="00D35610"/>
    <w:rsid w:val="00D4029E"/>
    <w:rsid w:val="00D427B3"/>
    <w:rsid w:val="00D43239"/>
    <w:rsid w:val="00D437D9"/>
    <w:rsid w:val="00D43F89"/>
    <w:rsid w:val="00D44BC8"/>
    <w:rsid w:val="00D4590C"/>
    <w:rsid w:val="00D459D4"/>
    <w:rsid w:val="00D46E86"/>
    <w:rsid w:val="00D51FF6"/>
    <w:rsid w:val="00D530B8"/>
    <w:rsid w:val="00D538B2"/>
    <w:rsid w:val="00D55759"/>
    <w:rsid w:val="00D55A39"/>
    <w:rsid w:val="00D562B9"/>
    <w:rsid w:val="00D56D67"/>
    <w:rsid w:val="00D56FA1"/>
    <w:rsid w:val="00D575EB"/>
    <w:rsid w:val="00D606D0"/>
    <w:rsid w:val="00D60793"/>
    <w:rsid w:val="00D61605"/>
    <w:rsid w:val="00D66A2C"/>
    <w:rsid w:val="00D66CE8"/>
    <w:rsid w:val="00D6741A"/>
    <w:rsid w:val="00D70623"/>
    <w:rsid w:val="00D71295"/>
    <w:rsid w:val="00D71A59"/>
    <w:rsid w:val="00D7454A"/>
    <w:rsid w:val="00D7497B"/>
    <w:rsid w:val="00D74B11"/>
    <w:rsid w:val="00D766C2"/>
    <w:rsid w:val="00D768AA"/>
    <w:rsid w:val="00D81C7A"/>
    <w:rsid w:val="00D84449"/>
    <w:rsid w:val="00D85544"/>
    <w:rsid w:val="00D86ECC"/>
    <w:rsid w:val="00D87B6B"/>
    <w:rsid w:val="00D92F3B"/>
    <w:rsid w:val="00D955A8"/>
    <w:rsid w:val="00DA1B15"/>
    <w:rsid w:val="00DA347A"/>
    <w:rsid w:val="00DA633A"/>
    <w:rsid w:val="00DA6DF4"/>
    <w:rsid w:val="00DA77A6"/>
    <w:rsid w:val="00DB1CC3"/>
    <w:rsid w:val="00DB25C8"/>
    <w:rsid w:val="00DB4FA5"/>
    <w:rsid w:val="00DB5A69"/>
    <w:rsid w:val="00DB60A5"/>
    <w:rsid w:val="00DC0745"/>
    <w:rsid w:val="00DC1662"/>
    <w:rsid w:val="00DC3920"/>
    <w:rsid w:val="00DC3B7F"/>
    <w:rsid w:val="00DC3E9F"/>
    <w:rsid w:val="00DC4EF0"/>
    <w:rsid w:val="00DC5427"/>
    <w:rsid w:val="00DD133F"/>
    <w:rsid w:val="00DD14C4"/>
    <w:rsid w:val="00DD199E"/>
    <w:rsid w:val="00DD5984"/>
    <w:rsid w:val="00DD6FE4"/>
    <w:rsid w:val="00DD789F"/>
    <w:rsid w:val="00DE2368"/>
    <w:rsid w:val="00DE354E"/>
    <w:rsid w:val="00DE3772"/>
    <w:rsid w:val="00DF17BD"/>
    <w:rsid w:val="00DF1A46"/>
    <w:rsid w:val="00DF2718"/>
    <w:rsid w:val="00DF2A92"/>
    <w:rsid w:val="00E00F89"/>
    <w:rsid w:val="00E01427"/>
    <w:rsid w:val="00E01DF5"/>
    <w:rsid w:val="00E04F32"/>
    <w:rsid w:val="00E05F3A"/>
    <w:rsid w:val="00E062B7"/>
    <w:rsid w:val="00E077E1"/>
    <w:rsid w:val="00E1477D"/>
    <w:rsid w:val="00E15A1D"/>
    <w:rsid w:val="00E17F6C"/>
    <w:rsid w:val="00E25B16"/>
    <w:rsid w:val="00E30156"/>
    <w:rsid w:val="00E30640"/>
    <w:rsid w:val="00E3218A"/>
    <w:rsid w:val="00E348C0"/>
    <w:rsid w:val="00E40EF3"/>
    <w:rsid w:val="00E51160"/>
    <w:rsid w:val="00E51BFD"/>
    <w:rsid w:val="00E52086"/>
    <w:rsid w:val="00E5325C"/>
    <w:rsid w:val="00E53D94"/>
    <w:rsid w:val="00E53F14"/>
    <w:rsid w:val="00E57EB1"/>
    <w:rsid w:val="00E634A7"/>
    <w:rsid w:val="00E64822"/>
    <w:rsid w:val="00E657F4"/>
    <w:rsid w:val="00E65E1C"/>
    <w:rsid w:val="00E743C6"/>
    <w:rsid w:val="00E77871"/>
    <w:rsid w:val="00E7790F"/>
    <w:rsid w:val="00E81217"/>
    <w:rsid w:val="00E81C15"/>
    <w:rsid w:val="00E82DE1"/>
    <w:rsid w:val="00E900CF"/>
    <w:rsid w:val="00E97757"/>
    <w:rsid w:val="00EA0795"/>
    <w:rsid w:val="00EA0EAB"/>
    <w:rsid w:val="00EA259F"/>
    <w:rsid w:val="00EA395D"/>
    <w:rsid w:val="00EA3D5B"/>
    <w:rsid w:val="00EA706B"/>
    <w:rsid w:val="00EB0D69"/>
    <w:rsid w:val="00EB2E5C"/>
    <w:rsid w:val="00EB5F36"/>
    <w:rsid w:val="00EB67CD"/>
    <w:rsid w:val="00EC1F72"/>
    <w:rsid w:val="00EC231D"/>
    <w:rsid w:val="00EC574C"/>
    <w:rsid w:val="00EC6E6A"/>
    <w:rsid w:val="00ED09CD"/>
    <w:rsid w:val="00ED30EA"/>
    <w:rsid w:val="00ED3A74"/>
    <w:rsid w:val="00EE0DD6"/>
    <w:rsid w:val="00EE40D7"/>
    <w:rsid w:val="00EE4E54"/>
    <w:rsid w:val="00EE7D2D"/>
    <w:rsid w:val="00EF2405"/>
    <w:rsid w:val="00EF7693"/>
    <w:rsid w:val="00F008FA"/>
    <w:rsid w:val="00F02DC4"/>
    <w:rsid w:val="00F04C49"/>
    <w:rsid w:val="00F0558F"/>
    <w:rsid w:val="00F07585"/>
    <w:rsid w:val="00F078FC"/>
    <w:rsid w:val="00F13100"/>
    <w:rsid w:val="00F133EB"/>
    <w:rsid w:val="00F1719C"/>
    <w:rsid w:val="00F20F29"/>
    <w:rsid w:val="00F301B7"/>
    <w:rsid w:val="00F3046D"/>
    <w:rsid w:val="00F41C36"/>
    <w:rsid w:val="00F43ED9"/>
    <w:rsid w:val="00F44F6F"/>
    <w:rsid w:val="00F45D84"/>
    <w:rsid w:val="00F47BC3"/>
    <w:rsid w:val="00F51541"/>
    <w:rsid w:val="00F540BB"/>
    <w:rsid w:val="00F56607"/>
    <w:rsid w:val="00F60B3A"/>
    <w:rsid w:val="00F61ACD"/>
    <w:rsid w:val="00F62354"/>
    <w:rsid w:val="00F64263"/>
    <w:rsid w:val="00F64738"/>
    <w:rsid w:val="00F64D30"/>
    <w:rsid w:val="00F70A96"/>
    <w:rsid w:val="00F732D7"/>
    <w:rsid w:val="00F7678C"/>
    <w:rsid w:val="00F81DA7"/>
    <w:rsid w:val="00F864E4"/>
    <w:rsid w:val="00F87B80"/>
    <w:rsid w:val="00F907DC"/>
    <w:rsid w:val="00F90EFE"/>
    <w:rsid w:val="00F932DC"/>
    <w:rsid w:val="00F93600"/>
    <w:rsid w:val="00F948F8"/>
    <w:rsid w:val="00F94ED9"/>
    <w:rsid w:val="00FA0070"/>
    <w:rsid w:val="00FA19CE"/>
    <w:rsid w:val="00FB2463"/>
    <w:rsid w:val="00FB498C"/>
    <w:rsid w:val="00FB6929"/>
    <w:rsid w:val="00FB6E57"/>
    <w:rsid w:val="00FB7649"/>
    <w:rsid w:val="00FB7828"/>
    <w:rsid w:val="00FB783F"/>
    <w:rsid w:val="00FC0379"/>
    <w:rsid w:val="00FC3BF0"/>
    <w:rsid w:val="00FC4F91"/>
    <w:rsid w:val="00FC550A"/>
    <w:rsid w:val="00FC6740"/>
    <w:rsid w:val="00FC7E41"/>
    <w:rsid w:val="00FD082D"/>
    <w:rsid w:val="00FD106B"/>
    <w:rsid w:val="00FD1277"/>
    <w:rsid w:val="00FD15BA"/>
    <w:rsid w:val="00FD655B"/>
    <w:rsid w:val="00FE3FC2"/>
    <w:rsid w:val="00FE6261"/>
    <w:rsid w:val="00FE7C8F"/>
    <w:rsid w:val="00FF0508"/>
    <w:rsid w:val="00FF12EE"/>
    <w:rsid w:val="01785130"/>
    <w:rsid w:val="01D25105"/>
    <w:rsid w:val="01F264AC"/>
    <w:rsid w:val="02572D2F"/>
    <w:rsid w:val="03096D5A"/>
    <w:rsid w:val="03E76CF8"/>
    <w:rsid w:val="04640CFE"/>
    <w:rsid w:val="052B5C0A"/>
    <w:rsid w:val="054E5AC6"/>
    <w:rsid w:val="05527610"/>
    <w:rsid w:val="0580382D"/>
    <w:rsid w:val="06457E90"/>
    <w:rsid w:val="06813EA0"/>
    <w:rsid w:val="06857380"/>
    <w:rsid w:val="06B13FDA"/>
    <w:rsid w:val="06E8277A"/>
    <w:rsid w:val="06FE5394"/>
    <w:rsid w:val="075554B1"/>
    <w:rsid w:val="08226717"/>
    <w:rsid w:val="08795EFA"/>
    <w:rsid w:val="088A4403"/>
    <w:rsid w:val="08CF072B"/>
    <w:rsid w:val="090C0B50"/>
    <w:rsid w:val="0994305C"/>
    <w:rsid w:val="09B47297"/>
    <w:rsid w:val="09BA15E7"/>
    <w:rsid w:val="09FF03CA"/>
    <w:rsid w:val="0A74669E"/>
    <w:rsid w:val="0AA655C5"/>
    <w:rsid w:val="0AEC7B1E"/>
    <w:rsid w:val="0B924DEC"/>
    <w:rsid w:val="0C17443B"/>
    <w:rsid w:val="0CC52A46"/>
    <w:rsid w:val="0D251CBC"/>
    <w:rsid w:val="0D9E0AC9"/>
    <w:rsid w:val="0DFB0B0D"/>
    <w:rsid w:val="0E767DEB"/>
    <w:rsid w:val="0EEC664F"/>
    <w:rsid w:val="0F171E6B"/>
    <w:rsid w:val="0FB8375D"/>
    <w:rsid w:val="0FC86DFC"/>
    <w:rsid w:val="110018B9"/>
    <w:rsid w:val="121E1857"/>
    <w:rsid w:val="125E6CA0"/>
    <w:rsid w:val="12A23559"/>
    <w:rsid w:val="12E50E62"/>
    <w:rsid w:val="135652D3"/>
    <w:rsid w:val="1584290A"/>
    <w:rsid w:val="16BC24C0"/>
    <w:rsid w:val="18301C45"/>
    <w:rsid w:val="183B47D0"/>
    <w:rsid w:val="183C2144"/>
    <w:rsid w:val="184128F0"/>
    <w:rsid w:val="197A0B0D"/>
    <w:rsid w:val="19DE42FA"/>
    <w:rsid w:val="1A441F1A"/>
    <w:rsid w:val="1AA52B43"/>
    <w:rsid w:val="1AB57844"/>
    <w:rsid w:val="1B0F4255"/>
    <w:rsid w:val="1B2D55F1"/>
    <w:rsid w:val="1B761763"/>
    <w:rsid w:val="1C591CBF"/>
    <w:rsid w:val="1C7554F0"/>
    <w:rsid w:val="1D201CE2"/>
    <w:rsid w:val="1DBB049D"/>
    <w:rsid w:val="1E4F543C"/>
    <w:rsid w:val="1ED01304"/>
    <w:rsid w:val="1EF16457"/>
    <w:rsid w:val="20EA6772"/>
    <w:rsid w:val="215803E5"/>
    <w:rsid w:val="21D21CBB"/>
    <w:rsid w:val="227C0CE7"/>
    <w:rsid w:val="22F939A2"/>
    <w:rsid w:val="23165584"/>
    <w:rsid w:val="23814E51"/>
    <w:rsid w:val="23D44E39"/>
    <w:rsid w:val="2417561F"/>
    <w:rsid w:val="247C3D41"/>
    <w:rsid w:val="248E2704"/>
    <w:rsid w:val="257259DE"/>
    <w:rsid w:val="25BA483B"/>
    <w:rsid w:val="25EF6576"/>
    <w:rsid w:val="26FD10A2"/>
    <w:rsid w:val="27C3180A"/>
    <w:rsid w:val="2972546D"/>
    <w:rsid w:val="2AC04B0F"/>
    <w:rsid w:val="2AC37A03"/>
    <w:rsid w:val="2B793475"/>
    <w:rsid w:val="2C4E68C2"/>
    <w:rsid w:val="2CC111A7"/>
    <w:rsid w:val="2CE071BD"/>
    <w:rsid w:val="2D0E26CB"/>
    <w:rsid w:val="2D770697"/>
    <w:rsid w:val="2D9834BB"/>
    <w:rsid w:val="2E552677"/>
    <w:rsid w:val="2E571813"/>
    <w:rsid w:val="2F044B2B"/>
    <w:rsid w:val="2F2D245F"/>
    <w:rsid w:val="2F4B1CB9"/>
    <w:rsid w:val="3000402C"/>
    <w:rsid w:val="301E5513"/>
    <w:rsid w:val="309D2DCF"/>
    <w:rsid w:val="30F11D85"/>
    <w:rsid w:val="310350D8"/>
    <w:rsid w:val="314305E0"/>
    <w:rsid w:val="32172601"/>
    <w:rsid w:val="325D4798"/>
    <w:rsid w:val="326C1A24"/>
    <w:rsid w:val="327E516B"/>
    <w:rsid w:val="3303383B"/>
    <w:rsid w:val="33942D83"/>
    <w:rsid w:val="34A22AE6"/>
    <w:rsid w:val="34C245ED"/>
    <w:rsid w:val="357D4991"/>
    <w:rsid w:val="35FA3813"/>
    <w:rsid w:val="363801FF"/>
    <w:rsid w:val="36960629"/>
    <w:rsid w:val="37F56039"/>
    <w:rsid w:val="3821021C"/>
    <w:rsid w:val="38843584"/>
    <w:rsid w:val="38B56E7F"/>
    <w:rsid w:val="3A5B1D95"/>
    <w:rsid w:val="3A8342D1"/>
    <w:rsid w:val="3B3011C5"/>
    <w:rsid w:val="3B990F3E"/>
    <w:rsid w:val="3BB23A31"/>
    <w:rsid w:val="3BD01B9A"/>
    <w:rsid w:val="3DB550D7"/>
    <w:rsid w:val="3E81504E"/>
    <w:rsid w:val="3FB845C7"/>
    <w:rsid w:val="40406DBD"/>
    <w:rsid w:val="40B7425E"/>
    <w:rsid w:val="40C260AA"/>
    <w:rsid w:val="41854557"/>
    <w:rsid w:val="430904BF"/>
    <w:rsid w:val="43493AF8"/>
    <w:rsid w:val="43CF57E2"/>
    <w:rsid w:val="43E343EC"/>
    <w:rsid w:val="43EA6BC7"/>
    <w:rsid w:val="43FA07C9"/>
    <w:rsid w:val="4407115D"/>
    <w:rsid w:val="44BF368A"/>
    <w:rsid w:val="45273C44"/>
    <w:rsid w:val="45F82832"/>
    <w:rsid w:val="479C00EC"/>
    <w:rsid w:val="4808544B"/>
    <w:rsid w:val="480B4A87"/>
    <w:rsid w:val="484716AF"/>
    <w:rsid w:val="48DE0C7A"/>
    <w:rsid w:val="48F079DC"/>
    <w:rsid w:val="49272376"/>
    <w:rsid w:val="49494751"/>
    <w:rsid w:val="49596DD7"/>
    <w:rsid w:val="495A4D9F"/>
    <w:rsid w:val="497F51B4"/>
    <w:rsid w:val="4A152B76"/>
    <w:rsid w:val="4B0159B5"/>
    <w:rsid w:val="4B524971"/>
    <w:rsid w:val="4BFF3967"/>
    <w:rsid w:val="4C432148"/>
    <w:rsid w:val="4D141E20"/>
    <w:rsid w:val="4D1915EB"/>
    <w:rsid w:val="4D725DD4"/>
    <w:rsid w:val="4DA06BE5"/>
    <w:rsid w:val="4E180581"/>
    <w:rsid w:val="4E656B79"/>
    <w:rsid w:val="4E6C5858"/>
    <w:rsid w:val="4F1A1905"/>
    <w:rsid w:val="4F5E44F5"/>
    <w:rsid w:val="4FAC0D46"/>
    <w:rsid w:val="4FF3735E"/>
    <w:rsid w:val="505E5503"/>
    <w:rsid w:val="507745DA"/>
    <w:rsid w:val="50B831D9"/>
    <w:rsid w:val="50D903F3"/>
    <w:rsid w:val="52DF5E43"/>
    <w:rsid w:val="53D515CD"/>
    <w:rsid w:val="540F1263"/>
    <w:rsid w:val="54BA1F7A"/>
    <w:rsid w:val="54C50768"/>
    <w:rsid w:val="56544ED8"/>
    <w:rsid w:val="56AD71A8"/>
    <w:rsid w:val="56D2624B"/>
    <w:rsid w:val="56D54CF8"/>
    <w:rsid w:val="57DE277E"/>
    <w:rsid w:val="58A5482E"/>
    <w:rsid w:val="58BD5EF0"/>
    <w:rsid w:val="597279CF"/>
    <w:rsid w:val="59B73569"/>
    <w:rsid w:val="5A2E2C0A"/>
    <w:rsid w:val="5A501104"/>
    <w:rsid w:val="5AC66C5A"/>
    <w:rsid w:val="5B7F120E"/>
    <w:rsid w:val="5D552341"/>
    <w:rsid w:val="5DBB4504"/>
    <w:rsid w:val="5EB037A8"/>
    <w:rsid w:val="5F551349"/>
    <w:rsid w:val="5F9063C0"/>
    <w:rsid w:val="6016082D"/>
    <w:rsid w:val="61215203"/>
    <w:rsid w:val="61733848"/>
    <w:rsid w:val="626F778E"/>
    <w:rsid w:val="632B39E9"/>
    <w:rsid w:val="63E34D6A"/>
    <w:rsid w:val="657107BB"/>
    <w:rsid w:val="65BA132A"/>
    <w:rsid w:val="66300344"/>
    <w:rsid w:val="66503A4B"/>
    <w:rsid w:val="67310786"/>
    <w:rsid w:val="673F6979"/>
    <w:rsid w:val="67A02CD8"/>
    <w:rsid w:val="6810589E"/>
    <w:rsid w:val="681B2787"/>
    <w:rsid w:val="693607D2"/>
    <w:rsid w:val="69430444"/>
    <w:rsid w:val="69E759DB"/>
    <w:rsid w:val="6A3D7DE4"/>
    <w:rsid w:val="6A8440FE"/>
    <w:rsid w:val="6B245DF7"/>
    <w:rsid w:val="6CBC4F0C"/>
    <w:rsid w:val="6CDB33C9"/>
    <w:rsid w:val="6CE51AC7"/>
    <w:rsid w:val="6D3A6B00"/>
    <w:rsid w:val="6DE015E8"/>
    <w:rsid w:val="6E1C5459"/>
    <w:rsid w:val="6E3824E4"/>
    <w:rsid w:val="6E5A60F2"/>
    <w:rsid w:val="6EDE12ED"/>
    <w:rsid w:val="6F4A797A"/>
    <w:rsid w:val="6F993C49"/>
    <w:rsid w:val="6FA6488A"/>
    <w:rsid w:val="6FEF4D5E"/>
    <w:rsid w:val="700306E1"/>
    <w:rsid w:val="704F29FD"/>
    <w:rsid w:val="7085685A"/>
    <w:rsid w:val="70F16650"/>
    <w:rsid w:val="716525D6"/>
    <w:rsid w:val="71A52A8B"/>
    <w:rsid w:val="71EE5DB9"/>
    <w:rsid w:val="72666B6E"/>
    <w:rsid w:val="72A71323"/>
    <w:rsid w:val="73035A79"/>
    <w:rsid w:val="731D5C15"/>
    <w:rsid w:val="73505B9D"/>
    <w:rsid w:val="73555356"/>
    <w:rsid w:val="73AA0A07"/>
    <w:rsid w:val="73EB66DA"/>
    <w:rsid w:val="74050BBF"/>
    <w:rsid w:val="746B04AD"/>
    <w:rsid w:val="751B4B80"/>
    <w:rsid w:val="75530243"/>
    <w:rsid w:val="755A725E"/>
    <w:rsid w:val="760F245A"/>
    <w:rsid w:val="76C01839"/>
    <w:rsid w:val="777E0BDF"/>
    <w:rsid w:val="792C55F4"/>
    <w:rsid w:val="7A28063D"/>
    <w:rsid w:val="7A463216"/>
    <w:rsid w:val="7B39247B"/>
    <w:rsid w:val="7B87112A"/>
    <w:rsid w:val="7BE072C6"/>
    <w:rsid w:val="7C8A11FE"/>
    <w:rsid w:val="7CE70784"/>
    <w:rsid w:val="7D697636"/>
    <w:rsid w:val="7DDF17A0"/>
    <w:rsid w:val="7E04646E"/>
    <w:rsid w:val="7EF56679"/>
    <w:rsid w:val="7F125F1F"/>
    <w:rsid w:val="7F7709C7"/>
    <w:rsid w:val="7FAE152B"/>
    <w:rsid w:val="7FF20D85"/>
    <w:rsid w:val="7FFE6D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宋体" w:hAnsi="宋体" w:eastAsia="宋体" w:cs="宋体"/>
      <w:sz w:val="24"/>
      <w:szCs w:val="24"/>
      <w:lang w:val="en-US" w:eastAsia="zh-CN" w:bidi="ar-SA"/>
    </w:rPr>
  </w:style>
  <w:style w:type="paragraph" w:styleId="3">
    <w:name w:val="heading 1"/>
    <w:basedOn w:val="1"/>
    <w:next w:val="1"/>
    <w:link w:val="86"/>
    <w:qFormat/>
    <w:uiPriority w:val="0"/>
    <w:pPr>
      <w:keepNext/>
      <w:keepLines/>
      <w:widowControl w:val="0"/>
      <w:spacing w:before="312" w:after="312"/>
      <w:jc w:val="both"/>
      <w:outlineLvl w:val="0"/>
    </w:pPr>
    <w:rPr>
      <w:rFonts w:ascii="黑体" w:hAnsi="黑体" w:eastAsia="黑体" w:cs="Times New Roman"/>
      <w:kern w:val="44"/>
      <w:sz w:val="21"/>
      <w:szCs w:val="21"/>
    </w:rPr>
  </w:style>
  <w:style w:type="paragraph" w:styleId="4">
    <w:name w:val="heading 2"/>
    <w:basedOn w:val="1"/>
    <w:next w:val="1"/>
    <w:link w:val="87"/>
    <w:unhideWhenUsed/>
    <w:qFormat/>
    <w:uiPriority w:val="0"/>
    <w:pPr>
      <w:keepNext/>
      <w:keepLines/>
      <w:widowControl w:val="0"/>
      <w:numPr>
        <w:ilvl w:val="1"/>
        <w:numId w:val="1"/>
      </w:numPr>
      <w:spacing w:before="156" w:after="156"/>
      <w:jc w:val="both"/>
      <w:outlineLvl w:val="1"/>
    </w:pPr>
    <w:rPr>
      <w:rFonts w:ascii="Times New Roman" w:hAnsi="Times New Roman" w:eastAsia="黑体" w:cs="Times New Roman"/>
      <w:kern w:val="2"/>
      <w:sz w:val="21"/>
      <w:szCs w:val="21"/>
    </w:rPr>
  </w:style>
  <w:style w:type="paragraph" w:styleId="5">
    <w:name w:val="heading 3"/>
    <w:basedOn w:val="4"/>
    <w:next w:val="1"/>
    <w:link w:val="88"/>
    <w:unhideWhenUsed/>
    <w:qFormat/>
    <w:uiPriority w:val="0"/>
    <w:pPr>
      <w:numPr>
        <w:ilvl w:val="2"/>
      </w:numPr>
      <w:outlineLvl w:val="2"/>
    </w:p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6"/>
    <w:autoRedefine/>
    <w:unhideWhenUsed/>
    <w:qFormat/>
    <w:uiPriority w:val="0"/>
    <w:pPr>
      <w:spacing w:after="120"/>
    </w:pPr>
  </w:style>
  <w:style w:type="paragraph" w:styleId="6">
    <w:name w:val="toc 7"/>
    <w:basedOn w:val="1"/>
    <w:next w:val="1"/>
    <w:autoRedefine/>
    <w:unhideWhenUsed/>
    <w:qFormat/>
    <w:uiPriority w:val="39"/>
    <w:pPr>
      <w:widowControl w:val="0"/>
      <w:ind w:left="2520" w:leftChars="1200"/>
      <w:jc w:val="both"/>
    </w:pPr>
    <w:rPr>
      <w:rFonts w:asciiTheme="minorHAnsi" w:hAnsiTheme="minorHAnsi" w:eastAsiaTheme="minorEastAsia" w:cstheme="minorBidi"/>
      <w:kern w:val="2"/>
      <w:sz w:val="21"/>
    </w:rPr>
  </w:style>
  <w:style w:type="paragraph" w:styleId="7">
    <w:name w:val="caption"/>
    <w:basedOn w:val="1"/>
    <w:next w:val="1"/>
    <w:autoRedefine/>
    <w:unhideWhenUsed/>
    <w:qFormat/>
    <w:uiPriority w:val="35"/>
    <w:rPr>
      <w:rFonts w:eastAsia="黑体" w:asciiTheme="majorHAnsi" w:hAnsiTheme="majorHAnsi" w:cstheme="majorBidi"/>
      <w:sz w:val="20"/>
      <w:szCs w:val="20"/>
    </w:rPr>
  </w:style>
  <w:style w:type="paragraph" w:styleId="8">
    <w:name w:val="Document Map"/>
    <w:basedOn w:val="1"/>
    <w:link w:val="39"/>
    <w:autoRedefine/>
    <w:semiHidden/>
    <w:unhideWhenUsed/>
    <w:qFormat/>
    <w:uiPriority w:val="99"/>
    <w:pPr>
      <w:widowControl w:val="0"/>
      <w:jc w:val="both"/>
    </w:pPr>
    <w:rPr>
      <w:rFonts w:hAnsiTheme="minorHAnsi" w:cstheme="minorBidi"/>
      <w:kern w:val="2"/>
      <w:sz w:val="18"/>
      <w:szCs w:val="18"/>
    </w:rPr>
  </w:style>
  <w:style w:type="paragraph" w:styleId="9">
    <w:name w:val="annotation text"/>
    <w:basedOn w:val="1"/>
    <w:link w:val="49"/>
    <w:autoRedefine/>
    <w:qFormat/>
    <w:uiPriority w:val="0"/>
    <w:pPr>
      <w:widowControl w:val="0"/>
    </w:pPr>
    <w:rPr>
      <w:rFonts w:ascii="Times New Roman" w:hAnsi="Times New Roman" w:cs="Times New Roman"/>
      <w:kern w:val="2"/>
      <w:sz w:val="21"/>
    </w:rPr>
  </w:style>
  <w:style w:type="paragraph" w:styleId="10">
    <w:name w:val="toc 5"/>
    <w:basedOn w:val="1"/>
    <w:next w:val="1"/>
    <w:autoRedefine/>
    <w:unhideWhenUsed/>
    <w:qFormat/>
    <w:uiPriority w:val="39"/>
    <w:pPr>
      <w:widowControl w:val="0"/>
      <w:ind w:left="1680" w:leftChars="800"/>
      <w:jc w:val="both"/>
    </w:pPr>
    <w:rPr>
      <w:rFonts w:asciiTheme="minorHAnsi" w:hAnsiTheme="minorHAnsi" w:eastAsiaTheme="minorEastAsia" w:cstheme="minorBidi"/>
      <w:kern w:val="2"/>
      <w:sz w:val="21"/>
    </w:rPr>
  </w:style>
  <w:style w:type="paragraph" w:styleId="11">
    <w:name w:val="toc 3"/>
    <w:basedOn w:val="1"/>
    <w:next w:val="1"/>
    <w:autoRedefine/>
    <w:qFormat/>
    <w:uiPriority w:val="39"/>
    <w:pPr>
      <w:widowControl w:val="0"/>
      <w:tabs>
        <w:tab w:val="right" w:leader="dot" w:pos="9356"/>
      </w:tabs>
      <w:ind w:firstLine="210" w:firstLineChars="100"/>
      <w:jc w:val="right"/>
    </w:pPr>
    <w:rPr>
      <w:rFonts w:hAnsi="Times New Roman" w:cs="Times New Roman"/>
      <w:kern w:val="2"/>
      <w:sz w:val="21"/>
      <w:szCs w:val="21"/>
    </w:rPr>
  </w:style>
  <w:style w:type="paragraph" w:styleId="12">
    <w:name w:val="toc 8"/>
    <w:basedOn w:val="1"/>
    <w:next w:val="1"/>
    <w:autoRedefine/>
    <w:unhideWhenUsed/>
    <w:qFormat/>
    <w:uiPriority w:val="39"/>
    <w:pPr>
      <w:widowControl w:val="0"/>
      <w:ind w:left="2940" w:leftChars="1400"/>
      <w:jc w:val="both"/>
    </w:pPr>
    <w:rPr>
      <w:rFonts w:asciiTheme="minorHAnsi" w:hAnsiTheme="minorHAnsi" w:eastAsiaTheme="minorEastAsia" w:cstheme="minorBidi"/>
      <w:kern w:val="2"/>
      <w:sz w:val="21"/>
    </w:rPr>
  </w:style>
  <w:style w:type="paragraph" w:styleId="13">
    <w:name w:val="Date"/>
    <w:basedOn w:val="1"/>
    <w:next w:val="1"/>
    <w:link w:val="90"/>
    <w:autoRedefine/>
    <w:semiHidden/>
    <w:unhideWhenUsed/>
    <w:qFormat/>
    <w:uiPriority w:val="99"/>
    <w:pPr>
      <w:widowControl w:val="0"/>
      <w:ind w:left="100" w:leftChars="2500"/>
      <w:jc w:val="both"/>
    </w:pPr>
    <w:rPr>
      <w:rFonts w:asciiTheme="minorHAnsi" w:hAnsiTheme="minorHAnsi" w:eastAsiaTheme="minorEastAsia" w:cstheme="minorBidi"/>
      <w:kern w:val="2"/>
      <w:sz w:val="21"/>
      <w:szCs w:val="22"/>
    </w:rPr>
  </w:style>
  <w:style w:type="paragraph" w:styleId="14">
    <w:name w:val="Balloon Text"/>
    <w:basedOn w:val="1"/>
    <w:link w:val="50"/>
    <w:autoRedefine/>
    <w:semiHidden/>
    <w:unhideWhenUsed/>
    <w:qFormat/>
    <w:uiPriority w:val="99"/>
    <w:pPr>
      <w:widowControl w:val="0"/>
      <w:jc w:val="both"/>
    </w:pPr>
    <w:rPr>
      <w:rFonts w:asciiTheme="minorHAnsi" w:hAnsiTheme="minorHAnsi" w:eastAsiaTheme="minorEastAsia" w:cstheme="minorBidi"/>
      <w:kern w:val="2"/>
      <w:sz w:val="18"/>
      <w:szCs w:val="18"/>
    </w:rPr>
  </w:style>
  <w:style w:type="paragraph" w:styleId="15">
    <w:name w:val="footer"/>
    <w:basedOn w:val="1"/>
    <w:link w:val="33"/>
    <w:autoRedefine/>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6">
    <w:name w:val="header"/>
    <w:basedOn w:val="1"/>
    <w:link w:val="32"/>
    <w:autoRedefine/>
    <w:semiHidden/>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7">
    <w:name w:val="toc 1"/>
    <w:basedOn w:val="1"/>
    <w:next w:val="1"/>
    <w:autoRedefine/>
    <w:qFormat/>
    <w:uiPriority w:val="39"/>
    <w:pPr>
      <w:widowControl w:val="0"/>
      <w:tabs>
        <w:tab w:val="right" w:leader="dot" w:pos="8931"/>
      </w:tabs>
      <w:spacing w:beforeLines="25" w:afterLines="25"/>
      <w:ind w:right="41" w:rightChars="17"/>
      <w:jc w:val="right"/>
    </w:pPr>
    <w:rPr>
      <w:rFonts w:hAnsi="Times New Roman" w:cs="Times New Roman"/>
      <w:kern w:val="2"/>
      <w:sz w:val="21"/>
      <w:szCs w:val="21"/>
    </w:rPr>
  </w:style>
  <w:style w:type="paragraph" w:styleId="18">
    <w:name w:val="toc 4"/>
    <w:basedOn w:val="1"/>
    <w:next w:val="1"/>
    <w:autoRedefine/>
    <w:unhideWhenUsed/>
    <w:qFormat/>
    <w:uiPriority w:val="39"/>
    <w:pPr>
      <w:widowControl w:val="0"/>
      <w:ind w:left="1260" w:leftChars="600"/>
      <w:jc w:val="both"/>
    </w:pPr>
    <w:rPr>
      <w:rFonts w:asciiTheme="minorHAnsi" w:hAnsiTheme="minorHAnsi" w:eastAsiaTheme="minorEastAsia" w:cstheme="minorBidi"/>
      <w:kern w:val="2"/>
      <w:sz w:val="21"/>
    </w:rPr>
  </w:style>
  <w:style w:type="paragraph" w:styleId="19">
    <w:name w:val="toc 6"/>
    <w:basedOn w:val="1"/>
    <w:next w:val="1"/>
    <w:autoRedefine/>
    <w:unhideWhenUsed/>
    <w:qFormat/>
    <w:uiPriority w:val="39"/>
    <w:pPr>
      <w:widowControl w:val="0"/>
      <w:ind w:left="2100" w:leftChars="1000"/>
      <w:jc w:val="both"/>
    </w:pPr>
    <w:rPr>
      <w:rFonts w:asciiTheme="minorHAnsi" w:hAnsiTheme="minorHAnsi" w:eastAsiaTheme="minorEastAsia" w:cstheme="minorBidi"/>
      <w:kern w:val="2"/>
      <w:sz w:val="21"/>
    </w:rPr>
  </w:style>
  <w:style w:type="paragraph" w:styleId="20">
    <w:name w:val="toc 2"/>
    <w:basedOn w:val="1"/>
    <w:next w:val="1"/>
    <w:autoRedefine/>
    <w:unhideWhenUsed/>
    <w:qFormat/>
    <w:uiPriority w:val="39"/>
    <w:pPr>
      <w:widowControl w:val="0"/>
      <w:tabs>
        <w:tab w:val="right" w:leader="dot" w:pos="8931"/>
      </w:tabs>
      <w:jc w:val="both"/>
    </w:pPr>
    <w:rPr>
      <w:rFonts w:asciiTheme="minorHAnsi" w:hAnsiTheme="minorHAnsi" w:eastAsiaTheme="minorEastAsia" w:cstheme="minorBidi"/>
      <w:kern w:val="2"/>
      <w:sz w:val="21"/>
      <w:szCs w:val="22"/>
    </w:rPr>
  </w:style>
  <w:style w:type="paragraph" w:styleId="21">
    <w:name w:val="toc 9"/>
    <w:basedOn w:val="1"/>
    <w:next w:val="1"/>
    <w:autoRedefine/>
    <w:unhideWhenUsed/>
    <w:qFormat/>
    <w:uiPriority w:val="39"/>
    <w:pPr>
      <w:widowControl w:val="0"/>
      <w:ind w:left="3360" w:leftChars="1600"/>
      <w:jc w:val="both"/>
    </w:pPr>
    <w:rPr>
      <w:rFonts w:asciiTheme="minorHAnsi" w:hAnsiTheme="minorHAnsi" w:eastAsiaTheme="minorEastAsia" w:cstheme="minorBidi"/>
      <w:kern w:val="2"/>
      <w:sz w:val="21"/>
    </w:rPr>
  </w:style>
  <w:style w:type="paragraph" w:styleId="22">
    <w:name w:val="HTML Preformatted"/>
    <w:basedOn w:val="1"/>
    <w:link w:val="93"/>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23">
    <w:name w:val="Normal (Web)"/>
    <w:basedOn w:val="1"/>
    <w:unhideWhenUsed/>
    <w:qFormat/>
    <w:uiPriority w:val="99"/>
    <w:pPr>
      <w:spacing w:before="100" w:beforeAutospacing="1" w:after="100" w:afterAutospacing="1"/>
    </w:pPr>
  </w:style>
  <w:style w:type="paragraph" w:styleId="24">
    <w:name w:val="annotation subject"/>
    <w:basedOn w:val="9"/>
    <w:next w:val="9"/>
    <w:link w:val="89"/>
    <w:autoRedefine/>
    <w:semiHidden/>
    <w:unhideWhenUsed/>
    <w:qFormat/>
    <w:uiPriority w:val="99"/>
    <w:rPr>
      <w:rFonts w:asciiTheme="minorHAnsi" w:hAnsiTheme="minorHAnsi" w:eastAsiaTheme="minorEastAsia" w:cstheme="minorBidi"/>
      <w:b/>
      <w:bCs/>
      <w:szCs w:val="22"/>
    </w:rPr>
  </w:style>
  <w:style w:type="table" w:styleId="26">
    <w:name w:val="Table Grid"/>
    <w:basedOn w:val="2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FollowedHyperlink"/>
    <w:basedOn w:val="27"/>
    <w:semiHidden/>
    <w:unhideWhenUsed/>
    <w:qFormat/>
    <w:uiPriority w:val="99"/>
    <w:rPr>
      <w:color w:val="800080" w:themeColor="followedHyperlink"/>
      <w:u w:val="single"/>
    </w:rPr>
  </w:style>
  <w:style w:type="character" w:styleId="29">
    <w:name w:val="Emphasis"/>
    <w:basedOn w:val="27"/>
    <w:autoRedefine/>
    <w:qFormat/>
    <w:uiPriority w:val="20"/>
    <w:rPr>
      <w:i/>
      <w:iCs/>
    </w:rPr>
  </w:style>
  <w:style w:type="character" w:styleId="30">
    <w:name w:val="Hyperlink"/>
    <w:basedOn w:val="27"/>
    <w:qFormat/>
    <w:uiPriority w:val="99"/>
    <w:rPr>
      <w:color w:val="0000FF"/>
      <w:spacing w:val="0"/>
      <w:w w:val="100"/>
      <w:szCs w:val="21"/>
      <w:u w:val="single"/>
    </w:rPr>
  </w:style>
  <w:style w:type="character" w:styleId="31">
    <w:name w:val="annotation reference"/>
    <w:basedOn w:val="27"/>
    <w:autoRedefine/>
    <w:qFormat/>
    <w:uiPriority w:val="0"/>
    <w:rPr>
      <w:sz w:val="21"/>
      <w:szCs w:val="21"/>
    </w:rPr>
  </w:style>
  <w:style w:type="character" w:customStyle="1" w:styleId="32">
    <w:name w:val="页眉 字符"/>
    <w:basedOn w:val="27"/>
    <w:link w:val="16"/>
    <w:semiHidden/>
    <w:qFormat/>
    <w:uiPriority w:val="99"/>
    <w:rPr>
      <w:sz w:val="18"/>
      <w:szCs w:val="18"/>
    </w:rPr>
  </w:style>
  <w:style w:type="character" w:customStyle="1" w:styleId="33">
    <w:name w:val="页脚 字符"/>
    <w:basedOn w:val="27"/>
    <w:link w:val="15"/>
    <w:autoRedefine/>
    <w:qFormat/>
    <w:uiPriority w:val="99"/>
    <w:rPr>
      <w:sz w:val="18"/>
      <w:szCs w:val="18"/>
    </w:rPr>
  </w:style>
  <w:style w:type="paragraph" w:customStyle="1" w:styleId="34">
    <w:name w:val="一级条标题"/>
    <w:next w:val="1"/>
    <w:link w:val="97"/>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35">
    <w:name w:val="章标题"/>
    <w:next w:val="1"/>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36">
    <w:name w:val="二级条标题"/>
    <w:basedOn w:val="34"/>
    <w:next w:val="1"/>
    <w:link w:val="98"/>
    <w:qFormat/>
    <w:uiPriority w:val="0"/>
    <w:pPr>
      <w:numPr>
        <w:ilvl w:val="2"/>
      </w:numPr>
      <w:spacing w:before="50" w:after="50"/>
      <w:outlineLvl w:val="3"/>
    </w:pPr>
  </w:style>
  <w:style w:type="paragraph" w:customStyle="1" w:styleId="37">
    <w:name w:val="三级条标题"/>
    <w:basedOn w:val="36"/>
    <w:next w:val="1"/>
    <w:qFormat/>
    <w:uiPriority w:val="0"/>
    <w:pPr>
      <w:numPr>
        <w:ilvl w:val="3"/>
        <w:numId w:val="0"/>
      </w:numPr>
      <w:outlineLvl w:val="4"/>
    </w:pPr>
  </w:style>
  <w:style w:type="paragraph" w:customStyle="1" w:styleId="38">
    <w:name w:val="四级条标题"/>
    <w:basedOn w:val="37"/>
    <w:next w:val="1"/>
    <w:qFormat/>
    <w:uiPriority w:val="0"/>
    <w:pPr>
      <w:numPr>
        <w:ilvl w:val="5"/>
      </w:numPr>
      <w:outlineLvl w:val="5"/>
    </w:pPr>
  </w:style>
  <w:style w:type="character" w:customStyle="1" w:styleId="39">
    <w:name w:val="文档结构图 字符"/>
    <w:basedOn w:val="27"/>
    <w:link w:val="8"/>
    <w:semiHidden/>
    <w:qFormat/>
    <w:uiPriority w:val="99"/>
    <w:rPr>
      <w:rFonts w:ascii="宋体" w:eastAsia="宋体"/>
      <w:sz w:val="18"/>
      <w:szCs w:val="18"/>
    </w:rPr>
  </w:style>
  <w:style w:type="table" w:customStyle="1" w:styleId="40">
    <w:name w:val="无格式表格 21"/>
    <w:basedOn w:val="25"/>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41">
    <w:name w:val="段"/>
    <w:link w:val="42"/>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42">
    <w:name w:val="段 Char"/>
    <w:basedOn w:val="27"/>
    <w:link w:val="41"/>
    <w:qFormat/>
    <w:uiPriority w:val="0"/>
    <w:rPr>
      <w:rFonts w:ascii="宋体" w:hAnsi="Times New Roman" w:eastAsia="宋体" w:cs="Times New Roman"/>
      <w:kern w:val="0"/>
      <w:szCs w:val="20"/>
    </w:rPr>
  </w:style>
  <w:style w:type="paragraph" w:customStyle="1" w:styleId="43">
    <w:name w:val="列项——（一级）"/>
    <w:autoRedefine/>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4">
    <w:name w:val="列项●（二级）"/>
    <w:autoRedefine/>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5">
    <w:name w:val="数字编号列项（二级）"/>
    <w:qFormat/>
    <w:uiPriority w:val="0"/>
    <w:pPr>
      <w:numPr>
        <w:ilvl w:val="1"/>
        <w:numId w:val="4"/>
      </w:numPr>
      <w:jc w:val="both"/>
    </w:pPr>
    <w:rPr>
      <w:rFonts w:ascii="宋体" w:hAnsi="Times New Roman" w:eastAsia="宋体" w:cs="Times New Roman"/>
      <w:sz w:val="21"/>
      <w:lang w:val="en-US" w:eastAsia="zh-CN" w:bidi="ar-SA"/>
    </w:rPr>
  </w:style>
  <w:style w:type="paragraph" w:customStyle="1" w:styleId="46">
    <w:name w:val="字母编号列项（一级）"/>
    <w:qFormat/>
    <w:uiPriority w:val="0"/>
    <w:pPr>
      <w:numPr>
        <w:ilvl w:val="0"/>
        <w:numId w:val="4"/>
      </w:numPr>
      <w:jc w:val="both"/>
    </w:pPr>
    <w:rPr>
      <w:rFonts w:ascii="宋体" w:hAnsi="Times New Roman" w:eastAsia="宋体" w:cs="Times New Roman"/>
      <w:sz w:val="21"/>
      <w:lang w:val="en-US" w:eastAsia="zh-CN" w:bidi="ar-SA"/>
    </w:rPr>
  </w:style>
  <w:style w:type="paragraph" w:customStyle="1" w:styleId="47">
    <w:name w:val="编号列项（三级）"/>
    <w:qFormat/>
    <w:uiPriority w:val="0"/>
    <w:pPr>
      <w:numPr>
        <w:ilvl w:val="2"/>
        <w:numId w:val="4"/>
      </w:numPr>
    </w:pPr>
    <w:rPr>
      <w:rFonts w:ascii="宋体" w:hAnsi="Times New Roman" w:eastAsia="宋体" w:cs="Times New Roman"/>
      <w:sz w:val="21"/>
      <w:lang w:val="en-US" w:eastAsia="zh-CN" w:bidi="ar-SA"/>
    </w:rPr>
  </w:style>
  <w:style w:type="paragraph" w:customStyle="1" w:styleId="48">
    <w:name w:val="前言、引言标题"/>
    <w:next w:val="4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character" w:customStyle="1" w:styleId="49">
    <w:name w:val="批注文字 字符"/>
    <w:basedOn w:val="27"/>
    <w:link w:val="9"/>
    <w:qFormat/>
    <w:uiPriority w:val="0"/>
    <w:rPr>
      <w:rFonts w:ascii="Times New Roman" w:hAnsi="Times New Roman" w:eastAsia="宋体" w:cs="Times New Roman"/>
      <w:szCs w:val="24"/>
    </w:rPr>
  </w:style>
  <w:style w:type="character" w:customStyle="1" w:styleId="50">
    <w:name w:val="批注框文本 字符"/>
    <w:basedOn w:val="27"/>
    <w:link w:val="14"/>
    <w:semiHidden/>
    <w:qFormat/>
    <w:uiPriority w:val="99"/>
    <w:rPr>
      <w:sz w:val="18"/>
      <w:szCs w:val="18"/>
    </w:rPr>
  </w:style>
  <w:style w:type="paragraph" w:customStyle="1" w:styleId="51">
    <w:name w:val="目次、标准名称标题"/>
    <w:basedOn w:val="1"/>
    <w:next w:val="41"/>
    <w:qFormat/>
    <w:uiPriority w:val="0"/>
    <w:pPr>
      <w:keepNext/>
      <w:pageBreakBefore/>
      <w:shd w:val="clear" w:color="FFFFFF" w:fill="FFFFFF"/>
      <w:spacing w:before="640" w:after="560" w:line="460" w:lineRule="exact"/>
      <w:jc w:val="center"/>
      <w:outlineLvl w:val="0"/>
    </w:pPr>
    <w:rPr>
      <w:rFonts w:ascii="黑体" w:hAnsi="Times New Roman" w:eastAsia="黑体" w:cs="Times New Roman"/>
      <w:sz w:val="32"/>
      <w:szCs w:val="20"/>
    </w:rPr>
  </w:style>
  <w:style w:type="paragraph" w:customStyle="1" w:styleId="52">
    <w:name w:val="一级无"/>
    <w:basedOn w:val="34"/>
    <w:qFormat/>
    <w:uiPriority w:val="0"/>
    <w:pPr>
      <w:numPr>
        <w:ilvl w:val="0"/>
        <w:numId w:val="0"/>
      </w:numPr>
      <w:spacing w:beforeLines="0" w:afterLines="0"/>
    </w:pPr>
    <w:rPr>
      <w:rFonts w:ascii="宋体" w:eastAsia="宋体"/>
    </w:rPr>
  </w:style>
  <w:style w:type="paragraph" w:customStyle="1" w:styleId="53">
    <w:name w:val="图表脚注说明"/>
    <w:basedOn w:val="1"/>
    <w:qFormat/>
    <w:uiPriority w:val="0"/>
    <w:pPr>
      <w:widowControl w:val="0"/>
      <w:numPr>
        <w:ilvl w:val="0"/>
        <w:numId w:val="5"/>
      </w:numPr>
      <w:jc w:val="both"/>
    </w:pPr>
    <w:rPr>
      <w:rFonts w:hAnsi="Times New Roman" w:cs="Times New Roman"/>
      <w:kern w:val="2"/>
      <w:sz w:val="18"/>
      <w:szCs w:val="18"/>
    </w:rPr>
  </w:style>
  <w:style w:type="paragraph" w:customStyle="1" w:styleId="54">
    <w:name w:val="正文表标题"/>
    <w:next w:val="41"/>
    <w:autoRedefine/>
    <w:qFormat/>
    <w:uiPriority w:val="0"/>
    <w:pPr>
      <w:numPr>
        <w:ilvl w:val="0"/>
        <w:numId w:val="6"/>
      </w:numPr>
      <w:spacing w:beforeLines="50" w:afterLines="50"/>
      <w:jc w:val="center"/>
    </w:pPr>
    <w:rPr>
      <w:rFonts w:ascii="黑体" w:hAnsi="Times New Roman" w:eastAsia="黑体" w:cs="Times New Roman"/>
      <w:sz w:val="21"/>
      <w:lang w:val="en-US" w:eastAsia="zh-CN" w:bidi="ar-SA"/>
    </w:rPr>
  </w:style>
  <w:style w:type="paragraph" w:customStyle="1" w:styleId="55">
    <w:name w:val="无顺序列项编号"/>
    <w:basedOn w:val="1"/>
    <w:autoRedefine/>
    <w:qFormat/>
    <w:uiPriority w:val="0"/>
    <w:pPr>
      <w:widowControl w:val="0"/>
      <w:numPr>
        <w:ilvl w:val="0"/>
        <w:numId w:val="7"/>
      </w:numPr>
      <w:spacing w:line="360" w:lineRule="auto"/>
      <w:jc w:val="both"/>
    </w:pPr>
    <w:rPr>
      <w:rFonts w:ascii="Calibri" w:hAnsi="Calibri" w:eastAsiaTheme="minorEastAsia" w:cstheme="minorBidi"/>
    </w:rPr>
  </w:style>
  <w:style w:type="paragraph" w:customStyle="1" w:styleId="56">
    <w:name w:val="mxt-正文格式"/>
    <w:basedOn w:val="1"/>
    <w:link w:val="57"/>
    <w:qFormat/>
    <w:uiPriority w:val="0"/>
    <w:pPr>
      <w:widowControl w:val="0"/>
      <w:spacing w:line="360" w:lineRule="auto"/>
      <w:ind w:firstLine="480" w:firstLineChars="200"/>
      <w:jc w:val="both"/>
    </w:pPr>
    <w:rPr>
      <w:rFonts w:ascii="Times New Roman" w:hAnsi="Times New Roman" w:eastAsiaTheme="minorEastAsia"/>
      <w:szCs w:val="20"/>
    </w:rPr>
  </w:style>
  <w:style w:type="character" w:customStyle="1" w:styleId="57">
    <w:name w:val="mxt-正文格式 Char"/>
    <w:basedOn w:val="27"/>
    <w:link w:val="56"/>
    <w:autoRedefine/>
    <w:qFormat/>
    <w:uiPriority w:val="0"/>
    <w:rPr>
      <w:rFonts w:ascii="Times New Roman" w:hAnsi="Times New Roman" w:cs="宋体"/>
      <w:kern w:val="0"/>
      <w:sz w:val="24"/>
      <w:szCs w:val="20"/>
    </w:rPr>
  </w:style>
  <w:style w:type="paragraph" w:customStyle="1" w:styleId="58">
    <w:name w:val="正文公式编号制表符"/>
    <w:basedOn w:val="41"/>
    <w:next w:val="41"/>
    <w:autoRedefine/>
    <w:qFormat/>
    <w:uiPriority w:val="0"/>
    <w:pPr>
      <w:ind w:firstLine="0" w:firstLineChars="0"/>
    </w:pPr>
  </w:style>
  <w:style w:type="paragraph" w:styleId="59">
    <w:name w:val="List Paragraph"/>
    <w:basedOn w:val="1"/>
    <w:autoRedefine/>
    <w:qFormat/>
    <w:uiPriority w:val="34"/>
    <w:pPr>
      <w:widowControl w:val="0"/>
      <w:ind w:firstLine="420" w:firstLineChars="200"/>
      <w:jc w:val="both"/>
    </w:pPr>
    <w:rPr>
      <w:rFonts w:asciiTheme="minorHAnsi" w:hAnsiTheme="minorHAnsi" w:eastAsiaTheme="minorEastAsia" w:cstheme="minorBidi"/>
      <w:kern w:val="2"/>
      <w:sz w:val="21"/>
      <w:szCs w:val="22"/>
    </w:rPr>
  </w:style>
  <w:style w:type="paragraph" w:customStyle="1" w:styleId="60">
    <w:name w:val="注："/>
    <w:next w:val="41"/>
    <w:autoRedefine/>
    <w:qFormat/>
    <w:uiPriority w:val="0"/>
    <w:pPr>
      <w:widowControl w:val="0"/>
      <w:autoSpaceDE w:val="0"/>
      <w:autoSpaceDN w:val="0"/>
      <w:ind w:left="833" w:hanging="408"/>
      <w:jc w:val="both"/>
    </w:pPr>
    <w:rPr>
      <w:rFonts w:ascii="宋体" w:hAnsi="Times New Roman" w:eastAsia="宋体" w:cs="Times New Roman"/>
      <w:sz w:val="18"/>
      <w:szCs w:val="18"/>
      <w:lang w:val="en-US" w:eastAsia="zh-CN" w:bidi="ar-SA"/>
    </w:rPr>
  </w:style>
  <w:style w:type="paragraph" w:customStyle="1" w:styleId="61">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character" w:customStyle="1" w:styleId="62">
    <w:name w:val="发布"/>
    <w:basedOn w:val="27"/>
    <w:autoRedefine/>
    <w:qFormat/>
    <w:uiPriority w:val="0"/>
    <w:rPr>
      <w:rFonts w:ascii="黑体" w:eastAsia="黑体"/>
      <w:spacing w:val="85"/>
      <w:w w:val="100"/>
      <w:position w:val="3"/>
      <w:sz w:val="28"/>
      <w:szCs w:val="28"/>
    </w:rPr>
  </w:style>
  <w:style w:type="paragraph" w:customStyle="1" w:styleId="63">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64">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5">
    <w:name w:val="封面标准英文名称"/>
    <w:basedOn w:val="64"/>
    <w:qFormat/>
    <w:uiPriority w:val="0"/>
    <w:pPr>
      <w:framePr w:wrap="around"/>
      <w:spacing w:before="370" w:line="400" w:lineRule="exact"/>
    </w:pPr>
    <w:rPr>
      <w:rFonts w:ascii="Times New Roman"/>
      <w:sz w:val="28"/>
      <w:szCs w:val="28"/>
    </w:rPr>
  </w:style>
  <w:style w:type="paragraph" w:customStyle="1" w:styleId="66">
    <w:name w:val="封面一致性程度标识"/>
    <w:basedOn w:val="65"/>
    <w:autoRedefine/>
    <w:qFormat/>
    <w:uiPriority w:val="0"/>
    <w:pPr>
      <w:framePr w:wrap="around"/>
      <w:spacing w:before="440"/>
    </w:pPr>
    <w:rPr>
      <w:rFonts w:ascii="宋体" w:eastAsia="宋体"/>
    </w:rPr>
  </w:style>
  <w:style w:type="paragraph" w:customStyle="1" w:styleId="67">
    <w:name w:val="封面标准文稿类别"/>
    <w:basedOn w:val="66"/>
    <w:qFormat/>
    <w:uiPriority w:val="0"/>
    <w:pPr>
      <w:framePr w:wrap="around"/>
      <w:spacing w:after="160" w:line="240" w:lineRule="auto"/>
    </w:pPr>
    <w:rPr>
      <w:sz w:val="24"/>
    </w:rPr>
  </w:style>
  <w:style w:type="paragraph" w:customStyle="1" w:styleId="68">
    <w:name w:val="封面标准文稿编辑信息"/>
    <w:basedOn w:val="67"/>
    <w:qFormat/>
    <w:uiPriority w:val="0"/>
    <w:pPr>
      <w:framePr w:wrap="around"/>
      <w:spacing w:before="180" w:line="180" w:lineRule="exact"/>
    </w:pPr>
    <w:rPr>
      <w:sz w:val="21"/>
    </w:rPr>
  </w:style>
  <w:style w:type="paragraph" w:customStyle="1" w:styleId="69">
    <w:name w:val="其他标准标志"/>
    <w:basedOn w:val="1"/>
    <w:qFormat/>
    <w:uiPriority w:val="0"/>
    <w:pPr>
      <w:framePr w:w="6101" w:h="1389" w:hRule="exact" w:hSpace="181" w:vSpace="181" w:wrap="around" w:vAnchor="page" w:hAnchor="page" w:x="4673" w:y="942" w:anchorLock="1"/>
      <w:shd w:val="solid" w:color="FFFFFF" w:fill="FFFFFF"/>
      <w:spacing w:line="0" w:lineRule="atLeast"/>
      <w:jc w:val="right"/>
    </w:pPr>
    <w:rPr>
      <w:rFonts w:ascii="Times New Roman" w:hAnsi="Times New Roman" w:cs="Times New Roman"/>
      <w:b/>
      <w:w w:val="130"/>
      <w:sz w:val="96"/>
      <w:szCs w:val="96"/>
    </w:rPr>
  </w:style>
  <w:style w:type="paragraph" w:customStyle="1" w:styleId="70">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1">
    <w:name w:val="其他发布部门"/>
    <w:basedOn w:val="1"/>
    <w:qFormat/>
    <w:uiPriority w:val="0"/>
    <w:pPr>
      <w:framePr w:w="7938" w:h="1134" w:hRule="exact" w:hSpace="125" w:vSpace="181" w:wrap="around" w:vAnchor="page" w:hAnchor="page" w:x="2150" w:y="15310" w:anchorLock="1"/>
      <w:spacing w:line="0" w:lineRule="atLeast"/>
      <w:jc w:val="center"/>
    </w:pPr>
    <w:rPr>
      <w:rFonts w:ascii="黑体" w:hAnsi="Times New Roman" w:eastAsia="黑体" w:cs="Times New Roman"/>
      <w:spacing w:val="20"/>
      <w:w w:val="135"/>
      <w:sz w:val="28"/>
      <w:szCs w:val="20"/>
    </w:rPr>
  </w:style>
  <w:style w:type="paragraph" w:customStyle="1" w:styleId="72">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73">
    <w:name w:val="其他发布日期"/>
    <w:basedOn w:val="1"/>
    <w:qFormat/>
    <w:uiPriority w:val="0"/>
    <w:pPr>
      <w:framePr w:w="3997" w:h="471" w:hRule="exact" w:vSpace="181" w:wrap="around" w:vAnchor="page" w:hAnchor="page" w:x="1419" w:y="14097" w:anchorLock="1"/>
    </w:pPr>
    <w:rPr>
      <w:rFonts w:ascii="Times New Roman" w:hAnsi="Times New Roman" w:eastAsia="黑体" w:cs="Times New Roman"/>
      <w:sz w:val="28"/>
      <w:szCs w:val="20"/>
    </w:rPr>
  </w:style>
  <w:style w:type="paragraph" w:customStyle="1" w:styleId="74">
    <w:name w:val="其他实施日期"/>
    <w:basedOn w:val="1"/>
    <w:qFormat/>
    <w:uiPriority w:val="0"/>
    <w:pPr>
      <w:framePr w:w="3997" w:h="471" w:hRule="exact" w:vSpace="181" w:wrap="around" w:vAnchor="page" w:hAnchor="page" w:x="7089" w:y="14097" w:anchorLock="1"/>
      <w:jc w:val="right"/>
    </w:pPr>
    <w:rPr>
      <w:rFonts w:ascii="Times New Roman" w:hAnsi="Times New Roman" w:eastAsia="黑体" w:cs="Times New Roman"/>
      <w:sz w:val="28"/>
      <w:szCs w:val="20"/>
    </w:rPr>
  </w:style>
  <w:style w:type="paragraph" w:customStyle="1" w:styleId="75">
    <w:name w:val="封面正文"/>
    <w:qFormat/>
    <w:uiPriority w:val="0"/>
    <w:pPr>
      <w:numPr>
        <w:ilvl w:val="0"/>
        <w:numId w:val="8"/>
      </w:numPr>
      <w:ind w:left="3686"/>
      <w:jc w:val="both"/>
    </w:pPr>
    <w:rPr>
      <w:rFonts w:ascii="Times New Roman" w:hAnsi="Times New Roman" w:eastAsia="宋体" w:cs="Times New Roman"/>
      <w:lang w:val="en-US" w:eastAsia="zh-CN" w:bidi="ar-SA"/>
    </w:rPr>
  </w:style>
  <w:style w:type="paragraph" w:customStyle="1" w:styleId="76">
    <w:name w:val="附录表标题"/>
    <w:basedOn w:val="1"/>
    <w:next w:val="41"/>
    <w:qFormat/>
    <w:uiPriority w:val="0"/>
    <w:pPr>
      <w:widowControl w:val="0"/>
      <w:numPr>
        <w:ilvl w:val="3"/>
        <w:numId w:val="8"/>
      </w:numPr>
      <w:tabs>
        <w:tab w:val="left" w:pos="180"/>
      </w:tabs>
      <w:spacing w:beforeLines="50" w:afterLines="50"/>
      <w:jc w:val="center"/>
    </w:pPr>
    <w:rPr>
      <w:rFonts w:ascii="黑体" w:hAnsi="Times New Roman" w:eastAsia="黑体" w:cs="Times New Roman"/>
      <w:kern w:val="2"/>
      <w:sz w:val="21"/>
      <w:szCs w:val="21"/>
    </w:rPr>
  </w:style>
  <w:style w:type="paragraph" w:customStyle="1" w:styleId="77">
    <w:name w:val="附录二级无"/>
    <w:basedOn w:val="1"/>
    <w:qFormat/>
    <w:uiPriority w:val="0"/>
    <w:pPr>
      <w:numPr>
        <w:ilvl w:val="3"/>
        <w:numId w:val="9"/>
      </w:numPr>
      <w:wordWrap w:val="0"/>
      <w:overflowPunct w:val="0"/>
      <w:autoSpaceDE w:val="0"/>
      <w:autoSpaceDN w:val="0"/>
      <w:jc w:val="both"/>
      <w:textAlignment w:val="baseline"/>
      <w:outlineLvl w:val="3"/>
    </w:pPr>
    <w:rPr>
      <w:rFonts w:hAnsi="Times New Roman" w:cs="Times New Roman"/>
      <w:kern w:val="21"/>
      <w:sz w:val="21"/>
      <w:szCs w:val="21"/>
    </w:rPr>
  </w:style>
  <w:style w:type="paragraph" w:customStyle="1" w:styleId="78">
    <w:name w:val="附录公式编号制表符"/>
    <w:basedOn w:val="1"/>
    <w:next w:val="41"/>
    <w:qFormat/>
    <w:uiPriority w:val="0"/>
    <w:pPr>
      <w:numPr>
        <w:ilvl w:val="4"/>
        <w:numId w:val="8"/>
      </w:numPr>
      <w:tabs>
        <w:tab w:val="center" w:pos="4201"/>
        <w:tab w:val="right" w:leader="dot" w:pos="9298"/>
      </w:tabs>
      <w:autoSpaceDE w:val="0"/>
      <w:autoSpaceDN w:val="0"/>
      <w:jc w:val="both"/>
    </w:pPr>
    <w:rPr>
      <w:rFonts w:hAnsi="Times New Roman" w:cs="Times New Roman"/>
      <w:sz w:val="21"/>
      <w:szCs w:val="20"/>
    </w:rPr>
  </w:style>
  <w:style w:type="paragraph" w:customStyle="1" w:styleId="79">
    <w:name w:val="附录三级无"/>
    <w:basedOn w:val="1"/>
    <w:qFormat/>
    <w:uiPriority w:val="0"/>
    <w:pPr>
      <w:numPr>
        <w:ilvl w:val="1"/>
        <w:numId w:val="10"/>
      </w:numPr>
      <w:tabs>
        <w:tab w:val="clear" w:pos="840"/>
      </w:tabs>
      <w:wordWrap w:val="0"/>
      <w:overflowPunct w:val="0"/>
      <w:autoSpaceDE w:val="0"/>
      <w:autoSpaceDN w:val="0"/>
      <w:ind w:left="0" w:firstLine="0"/>
      <w:jc w:val="both"/>
      <w:textAlignment w:val="baseline"/>
      <w:outlineLvl w:val="4"/>
    </w:pPr>
    <w:rPr>
      <w:rFonts w:hAnsi="Times New Roman" w:cs="Times New Roman"/>
      <w:kern w:val="21"/>
      <w:sz w:val="21"/>
      <w:szCs w:val="21"/>
    </w:rPr>
  </w:style>
  <w:style w:type="paragraph" w:customStyle="1" w:styleId="80">
    <w:name w:val="附录数字编号列项（二级）"/>
    <w:qFormat/>
    <w:uiPriority w:val="0"/>
    <w:pPr>
      <w:numPr>
        <w:ilvl w:val="5"/>
        <w:numId w:val="8"/>
      </w:numPr>
      <w:tabs>
        <w:tab w:val="left" w:pos="840"/>
      </w:tabs>
      <w:ind w:left="839" w:hanging="419"/>
    </w:pPr>
    <w:rPr>
      <w:rFonts w:ascii="宋体" w:hAnsi="Times New Roman" w:eastAsia="宋体" w:cs="Times New Roman"/>
      <w:sz w:val="21"/>
      <w:lang w:val="en-US" w:eastAsia="zh-CN" w:bidi="ar-SA"/>
    </w:rPr>
  </w:style>
  <w:style w:type="paragraph" w:customStyle="1" w:styleId="81">
    <w:name w:val="附录图标题"/>
    <w:basedOn w:val="1"/>
    <w:next w:val="41"/>
    <w:qFormat/>
    <w:uiPriority w:val="0"/>
    <w:pPr>
      <w:widowControl w:val="0"/>
      <w:numPr>
        <w:ilvl w:val="6"/>
        <w:numId w:val="8"/>
      </w:numPr>
      <w:tabs>
        <w:tab w:val="left" w:pos="363"/>
      </w:tabs>
      <w:spacing w:beforeLines="50" w:afterLines="50"/>
      <w:jc w:val="center"/>
    </w:pPr>
    <w:rPr>
      <w:rFonts w:ascii="黑体" w:hAnsi="Times New Roman" w:eastAsia="黑体" w:cs="Times New Roman"/>
      <w:kern w:val="2"/>
      <w:sz w:val="21"/>
      <w:szCs w:val="21"/>
    </w:rPr>
  </w:style>
  <w:style w:type="paragraph" w:customStyle="1" w:styleId="82">
    <w:name w:val="附录章标题"/>
    <w:next w:val="41"/>
    <w:qFormat/>
    <w:uiPriority w:val="0"/>
    <w:pPr>
      <w:numPr>
        <w:ilvl w:val="2"/>
        <w:numId w:val="8"/>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一级无"/>
    <w:basedOn w:val="1"/>
    <w:qFormat/>
    <w:uiPriority w:val="0"/>
    <w:pPr>
      <w:numPr>
        <w:ilvl w:val="0"/>
        <w:numId w:val="10"/>
      </w:numPr>
      <w:tabs>
        <w:tab w:val="clear" w:pos="839"/>
      </w:tabs>
      <w:wordWrap w:val="0"/>
      <w:overflowPunct w:val="0"/>
      <w:autoSpaceDE w:val="0"/>
      <w:autoSpaceDN w:val="0"/>
      <w:ind w:left="0" w:firstLine="0"/>
      <w:jc w:val="both"/>
      <w:textAlignment w:val="baseline"/>
      <w:outlineLvl w:val="2"/>
    </w:pPr>
    <w:rPr>
      <w:rFonts w:hAnsi="Times New Roman" w:cs="Times New Roman"/>
      <w:kern w:val="21"/>
      <w:sz w:val="21"/>
      <w:szCs w:val="21"/>
    </w:rPr>
  </w:style>
  <w:style w:type="paragraph" w:customStyle="1" w:styleId="84">
    <w:name w:val="二级无"/>
    <w:basedOn w:val="36"/>
    <w:qFormat/>
    <w:uiPriority w:val="0"/>
    <w:pPr>
      <w:numPr>
        <w:numId w:val="11"/>
      </w:numPr>
      <w:tabs>
        <w:tab w:val="left" w:pos="720"/>
        <w:tab w:val="left" w:pos="2160"/>
      </w:tabs>
      <w:spacing w:beforeLines="0" w:afterLines="0"/>
    </w:pPr>
    <w:rPr>
      <w:rFonts w:ascii="宋体" w:eastAsia="宋体"/>
    </w:rPr>
  </w:style>
  <w:style w:type="paragraph" w:customStyle="1" w:styleId="85">
    <w:name w:val="Default"/>
    <w:qFormat/>
    <w:uiPriority w:val="0"/>
    <w:pPr>
      <w:widowControl w:val="0"/>
      <w:autoSpaceDE w:val="0"/>
      <w:autoSpaceDN w:val="0"/>
      <w:adjustRightInd w:val="0"/>
    </w:pPr>
    <w:rPr>
      <w:rFonts w:ascii="OPPOSans" w:eastAsia="OPPOSans" w:cs="OPPOSans" w:hAnsiTheme="minorHAnsi"/>
      <w:color w:val="000000"/>
      <w:sz w:val="24"/>
      <w:szCs w:val="24"/>
      <w:lang w:val="en-US" w:eastAsia="zh-CN" w:bidi="ar-SA"/>
    </w:rPr>
  </w:style>
  <w:style w:type="character" w:customStyle="1" w:styleId="86">
    <w:name w:val="标题 1 字符"/>
    <w:basedOn w:val="27"/>
    <w:link w:val="3"/>
    <w:qFormat/>
    <w:uiPriority w:val="0"/>
    <w:rPr>
      <w:rFonts w:ascii="黑体" w:hAnsi="黑体" w:eastAsia="黑体" w:cs="Times New Roman"/>
      <w:kern w:val="44"/>
      <w:szCs w:val="21"/>
    </w:rPr>
  </w:style>
  <w:style w:type="character" w:customStyle="1" w:styleId="87">
    <w:name w:val="标题 2 字符"/>
    <w:basedOn w:val="27"/>
    <w:link w:val="4"/>
    <w:qFormat/>
    <w:uiPriority w:val="0"/>
    <w:rPr>
      <w:rFonts w:ascii="Times New Roman" w:hAnsi="Times New Roman" w:eastAsia="黑体" w:cs="Times New Roman"/>
      <w:szCs w:val="21"/>
    </w:rPr>
  </w:style>
  <w:style w:type="character" w:customStyle="1" w:styleId="88">
    <w:name w:val="标题 3 字符"/>
    <w:basedOn w:val="27"/>
    <w:link w:val="5"/>
    <w:qFormat/>
    <w:uiPriority w:val="0"/>
    <w:rPr>
      <w:rFonts w:ascii="Times New Roman" w:hAnsi="Times New Roman" w:eastAsia="黑体" w:cs="Times New Roman"/>
      <w:szCs w:val="21"/>
    </w:rPr>
  </w:style>
  <w:style w:type="character" w:customStyle="1" w:styleId="89">
    <w:name w:val="批注主题 字符"/>
    <w:basedOn w:val="49"/>
    <w:link w:val="24"/>
    <w:semiHidden/>
    <w:qFormat/>
    <w:uiPriority w:val="99"/>
    <w:rPr>
      <w:rFonts w:ascii="Times New Roman" w:hAnsi="Times New Roman" w:eastAsia="宋体" w:cs="Times New Roman"/>
      <w:b/>
      <w:bCs/>
      <w:szCs w:val="24"/>
    </w:rPr>
  </w:style>
  <w:style w:type="character" w:customStyle="1" w:styleId="90">
    <w:name w:val="日期 字符"/>
    <w:basedOn w:val="27"/>
    <w:link w:val="13"/>
    <w:semiHidden/>
    <w:qFormat/>
    <w:uiPriority w:val="99"/>
  </w:style>
  <w:style w:type="paragraph" w:customStyle="1" w:styleId="91">
    <w:name w:val="_标准条文"/>
    <w:basedOn w:val="1"/>
    <w:link w:val="92"/>
    <w:qFormat/>
    <w:uiPriority w:val="0"/>
    <w:pPr>
      <w:widowControl w:val="0"/>
      <w:overflowPunct w:val="0"/>
      <w:snapToGrid w:val="0"/>
      <w:spacing w:line="276" w:lineRule="auto"/>
      <w:ind w:firstLine="420" w:firstLineChars="200"/>
      <w:jc w:val="both"/>
    </w:pPr>
    <w:rPr>
      <w:rFonts w:ascii="Arial" w:hAnsi="Arial"/>
      <w:kern w:val="2"/>
      <w:sz w:val="21"/>
      <w:szCs w:val="20"/>
    </w:rPr>
  </w:style>
  <w:style w:type="character" w:customStyle="1" w:styleId="92">
    <w:name w:val="_标准条文 Char"/>
    <w:basedOn w:val="27"/>
    <w:link w:val="91"/>
    <w:qFormat/>
    <w:uiPriority w:val="0"/>
    <w:rPr>
      <w:rFonts w:ascii="Arial" w:hAnsi="Arial" w:eastAsia="宋体" w:cs="宋体"/>
      <w:szCs w:val="20"/>
    </w:rPr>
  </w:style>
  <w:style w:type="character" w:customStyle="1" w:styleId="93">
    <w:name w:val="HTML 预设格式 字符"/>
    <w:basedOn w:val="27"/>
    <w:link w:val="22"/>
    <w:semiHidden/>
    <w:qFormat/>
    <w:uiPriority w:val="99"/>
    <w:rPr>
      <w:rFonts w:ascii="宋体" w:hAnsi="宋体" w:eastAsia="宋体" w:cs="宋体"/>
      <w:kern w:val="0"/>
      <w:sz w:val="24"/>
      <w:szCs w:val="24"/>
    </w:rPr>
  </w:style>
  <w:style w:type="paragraph" w:customStyle="1" w:styleId="94">
    <w:name w:val="修订1"/>
    <w:hidden/>
    <w:semiHidden/>
    <w:qFormat/>
    <w:uiPriority w:val="99"/>
    <w:rPr>
      <w:rFonts w:ascii="宋体" w:hAnsi="宋体" w:eastAsia="宋体" w:cs="宋体"/>
      <w:sz w:val="24"/>
      <w:szCs w:val="24"/>
      <w:lang w:val="en-US" w:eastAsia="zh-CN" w:bidi="ar-SA"/>
    </w:rPr>
  </w:style>
  <w:style w:type="paragraph" w:customStyle="1" w:styleId="95">
    <w:name w:val="修订2"/>
    <w:hidden/>
    <w:semiHidden/>
    <w:qFormat/>
    <w:uiPriority w:val="99"/>
    <w:rPr>
      <w:rFonts w:ascii="宋体" w:hAnsi="宋体" w:eastAsia="宋体" w:cs="宋体"/>
      <w:sz w:val="24"/>
      <w:szCs w:val="24"/>
      <w:lang w:val="en-US" w:eastAsia="zh-CN" w:bidi="ar-SA"/>
    </w:rPr>
  </w:style>
  <w:style w:type="paragraph" w:customStyle="1" w:styleId="96">
    <w:name w:val="修订3"/>
    <w:hidden/>
    <w:semiHidden/>
    <w:qFormat/>
    <w:uiPriority w:val="99"/>
    <w:rPr>
      <w:rFonts w:ascii="宋体" w:hAnsi="宋体" w:eastAsia="宋体" w:cs="宋体"/>
      <w:sz w:val="24"/>
      <w:szCs w:val="24"/>
      <w:lang w:val="en-US" w:eastAsia="zh-CN" w:bidi="ar-SA"/>
    </w:rPr>
  </w:style>
  <w:style w:type="character" w:customStyle="1" w:styleId="97">
    <w:name w:val="一级条标题 Char"/>
    <w:link w:val="34"/>
    <w:qFormat/>
    <w:uiPriority w:val="0"/>
    <w:rPr>
      <w:rFonts w:ascii="黑体" w:eastAsia="黑体"/>
      <w:sz w:val="21"/>
      <w:szCs w:val="21"/>
    </w:rPr>
  </w:style>
  <w:style w:type="character" w:customStyle="1" w:styleId="98">
    <w:name w:val="二级条标题 Char"/>
    <w:link w:val="36"/>
    <w:qFormat/>
    <w:uiPriority w:val="0"/>
    <w:rPr>
      <w:rFonts w:ascii="黑体" w:eastAsia="黑体"/>
      <w:sz w:val="21"/>
      <w:szCs w:val="21"/>
    </w:rPr>
  </w:style>
  <w:style w:type="paragraph" w:customStyle="1" w:styleId="99">
    <w:name w:val="修订4"/>
    <w:hidden/>
    <w:semiHidden/>
    <w:qFormat/>
    <w:uiPriority w:val="99"/>
    <w:rPr>
      <w:rFonts w:ascii="宋体" w:hAnsi="宋体" w:eastAsia="宋体" w:cs="宋体"/>
      <w:sz w:val="24"/>
      <w:szCs w:val="24"/>
      <w:lang w:val="en-US" w:eastAsia="zh-CN" w:bidi="ar-SA"/>
    </w:rPr>
  </w:style>
  <w:style w:type="paragraph" w:customStyle="1" w:styleId="100">
    <w:name w:val="示例"/>
    <w:next w:val="1"/>
    <w:qFormat/>
    <w:uiPriority w:val="0"/>
    <w:pPr>
      <w:widowControl w:val="0"/>
      <w:jc w:val="both"/>
    </w:pPr>
    <w:rPr>
      <w:rFonts w:ascii="宋体" w:hAnsi="Times New Roman" w:eastAsia="宋体" w:cs="Times New Roman"/>
      <w:sz w:val="18"/>
      <w:szCs w:val="18"/>
      <w:lang w:val="en-US" w:eastAsia="zh-CN" w:bidi="ar-SA"/>
    </w:rPr>
  </w:style>
  <w:style w:type="paragraph" w:customStyle="1" w:styleId="101">
    <w:name w:val="示例×："/>
    <w:basedOn w:val="35"/>
    <w:qFormat/>
    <w:uiPriority w:val="0"/>
    <w:pPr>
      <w:numPr>
        <w:numId w:val="0"/>
      </w:numPr>
      <w:spacing w:beforeLines="0" w:afterLines="0"/>
      <w:outlineLvl w:val="9"/>
    </w:pPr>
    <w:rPr>
      <w:rFonts w:ascii="宋体" w:eastAsia="宋体"/>
      <w:sz w:val="18"/>
      <w:szCs w:val="18"/>
    </w:rPr>
  </w:style>
  <w:style w:type="paragraph" w:customStyle="1" w:styleId="102">
    <w:name w:val="注：（正文）"/>
    <w:basedOn w:val="60"/>
    <w:next w:val="41"/>
    <w:qFormat/>
    <w:uiPriority w:val="0"/>
    <w:pPr>
      <w:tabs>
        <w:tab w:val="left" w:pos="839"/>
      </w:tabs>
      <w:ind w:left="839" w:hanging="419"/>
    </w:pPr>
  </w:style>
  <w:style w:type="paragraph" w:customStyle="1" w:styleId="103">
    <w:name w:val="附录标识"/>
    <w:basedOn w:val="1"/>
    <w:next w:val="41"/>
    <w:qFormat/>
    <w:uiPriority w:val="0"/>
    <w:pPr>
      <w:keepNext/>
      <w:shd w:val="clear" w:color="FFFFFF" w:fill="FFFFFF"/>
      <w:tabs>
        <w:tab w:val="left" w:pos="360"/>
        <w:tab w:val="left" w:pos="6405"/>
      </w:tabs>
      <w:spacing w:before="640" w:after="280"/>
      <w:ind w:left="833" w:hanging="408"/>
      <w:jc w:val="center"/>
      <w:outlineLvl w:val="0"/>
    </w:pPr>
    <w:rPr>
      <w:rFonts w:ascii="黑体" w:hAnsi="Times New Roman" w:eastAsia="黑体" w:cs="Times New Roman"/>
      <w:sz w:val="21"/>
      <w:szCs w:val="20"/>
    </w:rPr>
  </w:style>
  <w:style w:type="paragraph" w:customStyle="1" w:styleId="104">
    <w:name w:val="附录一级条标题"/>
    <w:basedOn w:val="82"/>
    <w:next w:val="41"/>
    <w:qFormat/>
    <w:uiPriority w:val="0"/>
    <w:pPr>
      <w:numPr>
        <w:ilvl w:val="0"/>
        <w:numId w:val="0"/>
      </w:numPr>
      <w:tabs>
        <w:tab w:val="left" w:pos="360"/>
      </w:tabs>
      <w:autoSpaceDN w:val="0"/>
      <w:spacing w:beforeLines="50" w:afterLines="50"/>
      <w:outlineLvl w:val="2"/>
    </w:pPr>
  </w:style>
  <w:style w:type="paragraph" w:customStyle="1" w:styleId="105">
    <w:name w:val="四级无"/>
    <w:basedOn w:val="38"/>
    <w:qFormat/>
    <w:uiPriority w:val="0"/>
    <w:pPr>
      <w:numPr>
        <w:ilvl w:val="0"/>
      </w:numPr>
      <w:tabs>
        <w:tab w:val="left" w:pos="2517"/>
      </w:tabs>
      <w:spacing w:beforeLines="0" w:afterLines="0"/>
      <w:ind w:left="2517" w:hanging="419"/>
    </w:pPr>
    <w:rPr>
      <w:rFonts w:ascii="宋体" w:eastAsia="宋体"/>
      <w:lang w:val="zh-CN"/>
    </w:rPr>
  </w:style>
  <w:style w:type="character" w:customStyle="1" w:styleId="106">
    <w:name w:val="正文文本 字符"/>
    <w:basedOn w:val="27"/>
    <w:link w:val="2"/>
    <w:qFormat/>
    <w:uiPriority w:val="0"/>
    <w:rPr>
      <w:rFonts w:ascii="宋体" w:hAnsi="宋体" w:cs="宋体"/>
      <w:sz w:val="24"/>
      <w:szCs w:val="24"/>
    </w:rPr>
  </w:style>
  <w:style w:type="character" w:customStyle="1" w:styleId="107">
    <w:name w:val="未处理的提及1"/>
    <w:basedOn w:val="27"/>
    <w:semiHidden/>
    <w:unhideWhenUsed/>
    <w:qFormat/>
    <w:uiPriority w:val="99"/>
    <w:rPr>
      <w:color w:val="605E5C"/>
      <w:shd w:val="clear" w:color="auto" w:fill="E1DFDD"/>
    </w:rPr>
  </w:style>
  <w:style w:type="paragraph" w:customStyle="1" w:styleId="108">
    <w:name w:val="修订5"/>
    <w:hidden/>
    <w:semiHidden/>
    <w:qFormat/>
    <w:uiPriority w:val="99"/>
    <w:rPr>
      <w:rFonts w:ascii="宋体" w:hAnsi="宋体" w:eastAsia="宋体" w:cs="宋体"/>
      <w:sz w:val="24"/>
      <w:szCs w:val="24"/>
      <w:lang w:val="en-US" w:eastAsia="zh-CN" w:bidi="ar-SA"/>
    </w:rPr>
  </w:style>
  <w:style w:type="paragraph" w:customStyle="1" w:styleId="109">
    <w:name w:val="修订6"/>
    <w:hidden/>
    <w:semiHidden/>
    <w:qFormat/>
    <w:uiPriority w:val="99"/>
    <w:rPr>
      <w:rFonts w:ascii="宋体" w:hAnsi="宋体" w:eastAsia="宋体" w:cs="宋体"/>
      <w:sz w:val="24"/>
      <w:szCs w:val="24"/>
      <w:lang w:val="en-US" w:eastAsia="zh-CN" w:bidi="ar-SA"/>
    </w:rPr>
  </w:style>
  <w:style w:type="paragraph" w:customStyle="1" w:styleId="110">
    <w:name w:val="附录标题"/>
    <w:basedOn w:val="41"/>
    <w:next w:val="41"/>
    <w:qFormat/>
    <w:uiPriority w:val="0"/>
    <w:pPr>
      <w:ind w:firstLine="0" w:firstLineChars="0"/>
      <w:jc w:val="center"/>
    </w:pPr>
    <w:rPr>
      <w:rFonts w:ascii="黑体" w:eastAsia="黑体"/>
    </w:rPr>
  </w:style>
  <w:style w:type="paragraph" w:customStyle="1" w:styleId="111">
    <w:name w:val="附录表标号"/>
    <w:basedOn w:val="1"/>
    <w:next w:val="41"/>
    <w:qFormat/>
    <w:uiPriority w:val="0"/>
    <w:pPr>
      <w:widowControl w:val="0"/>
      <w:spacing w:line="14" w:lineRule="exact"/>
      <w:ind w:left="811" w:hanging="448"/>
      <w:jc w:val="center"/>
      <w:outlineLvl w:val="0"/>
    </w:pPr>
    <w:rPr>
      <w:rFonts w:ascii="Times New Roman" w:hAnsi="Times New Roman" w:cs="Times New Roman"/>
      <w:color w:val="FFFFFF"/>
      <w:kern w:val="2"/>
      <w:sz w:val="21"/>
    </w:rPr>
  </w:style>
  <w:style w:type="paragraph" w:customStyle="1" w:styleId="112">
    <w:name w:val="正文图标题"/>
    <w:next w:val="41"/>
    <w:qFormat/>
    <w:uiPriority w:val="0"/>
    <w:pPr>
      <w:numPr>
        <w:ilvl w:val="0"/>
        <w:numId w:val="12"/>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13">
    <w:name w:val="终结线"/>
    <w:basedOn w:val="1"/>
    <w:qFormat/>
    <w:uiPriority w:val="0"/>
    <w:pPr>
      <w:framePr w:hSpace="181" w:vSpace="181" w:wrap="around" w:vAnchor="text" w:hAnchor="margin" w:xAlign="center" w:y="285"/>
      <w:widowControl w:val="0"/>
      <w:numPr>
        <w:ilvl w:val="0"/>
        <w:numId w:val="13"/>
      </w:numPr>
      <w:ind w:left="0"/>
      <w:jc w:val="both"/>
    </w:pPr>
    <w:rPr>
      <w:rFonts w:ascii="Times New Roman" w:hAnsi="Times New Roman" w:cs="Times New Roman"/>
      <w:kern w:val="2"/>
      <w:sz w:val="21"/>
    </w:rPr>
  </w:style>
  <w:style w:type="paragraph" w:customStyle="1" w:styleId="114">
    <w:name w:val="_表格条文"/>
    <w:basedOn w:val="1"/>
    <w:qFormat/>
    <w:uiPriority w:val="0"/>
    <w:pPr>
      <w:widowControl w:val="0"/>
      <w:spacing w:line="276" w:lineRule="auto"/>
      <w:jc w:val="both"/>
    </w:pPr>
    <w:rPr>
      <w:rFonts w:ascii="Arial" w:hAnsi="Arial" w:cs="Times New Roman"/>
      <w:color w:val="000000"/>
      <w:kern w:val="2"/>
      <w:sz w:val="18"/>
      <w:szCs w:val="21"/>
    </w:rPr>
  </w:style>
  <w:style w:type="paragraph" w:customStyle="1" w:styleId="115">
    <w:name w:val="p0"/>
    <w:basedOn w:val="1"/>
    <w:qFormat/>
    <w:uiPriority w:val="0"/>
    <w:pPr>
      <w:jc w:val="both"/>
    </w:pPr>
    <w:rPr>
      <w:rFonts w:ascii="Calibri" w:hAnsi="Calibri"/>
      <w:sz w:val="21"/>
      <w:szCs w:val="21"/>
    </w:rPr>
  </w:style>
  <w:style w:type="character" w:customStyle="1" w:styleId="116">
    <w:name w:val="未处理的提及2"/>
    <w:basedOn w:val="27"/>
    <w:semiHidden/>
    <w:unhideWhenUsed/>
    <w:qFormat/>
    <w:uiPriority w:val="99"/>
    <w:rPr>
      <w:color w:val="605E5C"/>
      <w:shd w:val="clear" w:color="auto" w:fill="E1DFDD"/>
    </w:rPr>
  </w:style>
  <w:style w:type="paragraph" w:customStyle="1" w:styleId="117">
    <w:name w:val="修订7"/>
    <w:hidden/>
    <w:semiHidden/>
    <w:qFormat/>
    <w:uiPriority w:val="99"/>
    <w:rPr>
      <w:rFonts w:ascii="宋体" w:hAnsi="宋体" w:eastAsia="宋体" w:cs="宋体"/>
      <w:sz w:val="24"/>
      <w:szCs w:val="24"/>
      <w:lang w:val="en-US" w:eastAsia="zh-CN" w:bidi="ar-SA"/>
    </w:rPr>
  </w:style>
  <w:style w:type="paragraph" w:customStyle="1" w:styleId="118">
    <w:name w:val="修订8"/>
    <w:hidden/>
    <w:semiHidden/>
    <w:qFormat/>
    <w:uiPriority w:val="99"/>
    <w:rPr>
      <w:rFonts w:ascii="宋体" w:hAnsi="宋体" w:eastAsia="宋体" w:cs="宋体"/>
      <w:sz w:val="24"/>
      <w:szCs w:val="24"/>
      <w:lang w:val="en-US" w:eastAsia="zh-CN" w:bidi="ar-SA"/>
    </w:rPr>
  </w:style>
  <w:style w:type="paragraph" w:customStyle="1" w:styleId="119">
    <w:name w:val="修订9"/>
    <w:hidden/>
    <w:semiHidden/>
    <w:qFormat/>
    <w:uiPriority w:val="99"/>
    <w:rPr>
      <w:rFonts w:ascii="宋体" w:hAnsi="宋体" w:eastAsia="宋体" w:cs="宋体"/>
      <w:sz w:val="24"/>
      <w:szCs w:val="24"/>
      <w:lang w:val="en-US" w:eastAsia="zh-CN" w:bidi="ar-SA"/>
    </w:rPr>
  </w:style>
  <w:style w:type="paragraph" w:customStyle="1" w:styleId="120">
    <w:name w:val="修订10"/>
    <w:hidden/>
    <w:unhideWhenUsed/>
    <w:qFormat/>
    <w:uiPriority w:val="99"/>
    <w:rPr>
      <w:rFonts w:ascii="宋体" w:hAnsi="宋体" w:eastAsia="宋体" w:cs="宋体"/>
      <w:sz w:val="24"/>
      <w:szCs w:val="24"/>
      <w:lang w:val="en-US" w:eastAsia="zh-CN" w:bidi="ar-SA"/>
    </w:rPr>
  </w:style>
  <w:style w:type="paragraph" w:customStyle="1" w:styleId="121">
    <w:name w:val="mx-表格内序号"/>
    <w:basedOn w:val="1"/>
    <w:qFormat/>
    <w:uiPriority w:val="0"/>
    <w:pPr>
      <w:widowControl w:val="0"/>
      <w:spacing w:before="120" w:after="120"/>
      <w:jc w:val="both"/>
    </w:pPr>
    <w:rPr>
      <w:rFonts w:ascii="Times New Roman" w:hAnsi="Times New Roman"/>
      <w:szCs w:val="20"/>
    </w:rPr>
  </w:style>
  <w:style w:type="paragraph" w:customStyle="1" w:styleId="122">
    <w:name w:val="五级条标题"/>
    <w:basedOn w:val="38"/>
    <w:next w:val="41"/>
    <w:qFormat/>
    <w:uiPriority w:val="0"/>
    <w:pPr>
      <w:numPr>
        <w:ilvl w:val="0"/>
      </w:numPr>
      <w:jc w:val="both"/>
      <w:outlineLvl w:val="6"/>
    </w:pPr>
  </w:style>
  <w:style w:type="character" w:customStyle="1" w:styleId="123">
    <w:name w:val="样式2 Char"/>
    <w:link w:val="124"/>
    <w:qFormat/>
    <w:uiPriority w:val="0"/>
    <w:rPr>
      <w:rFonts w:ascii="EU-F1" w:eastAsia="黑体"/>
      <w:kern w:val="2"/>
      <w:sz w:val="21"/>
      <w:szCs w:val="21"/>
    </w:rPr>
  </w:style>
  <w:style w:type="paragraph" w:customStyle="1" w:styleId="124">
    <w:name w:val="样式2"/>
    <w:basedOn w:val="1"/>
    <w:link w:val="123"/>
    <w:qFormat/>
    <w:uiPriority w:val="0"/>
    <w:pPr>
      <w:widowControl w:val="0"/>
      <w:topLinePunct/>
      <w:spacing w:line="312" w:lineRule="exact"/>
      <w:jc w:val="both"/>
    </w:pPr>
    <w:rPr>
      <w:rFonts w:ascii="EU-F1" w:hAnsi="Times New Roman" w:eastAsia="黑体" w:cs="Times New Roman"/>
      <w:kern w:val="2"/>
      <w:sz w:val="21"/>
      <w:szCs w:val="21"/>
    </w:rPr>
  </w:style>
  <w:style w:type="paragraph" w:customStyle="1" w:styleId="125">
    <w:name w:val="列项◆（三级）"/>
    <w:basedOn w:val="1"/>
    <w:qFormat/>
    <w:uiPriority w:val="0"/>
    <w:pPr>
      <w:widowControl w:val="0"/>
      <w:tabs>
        <w:tab w:val="left" w:pos="1678"/>
      </w:tabs>
      <w:ind w:left="1678" w:hanging="414"/>
      <w:jc w:val="both"/>
    </w:pPr>
    <w:rPr>
      <w:rFonts w:hAnsi="Times New Roman" w:cs="Times New Roman"/>
      <w:kern w:val="2"/>
      <w:sz w:val="21"/>
      <w:szCs w:val="21"/>
    </w:rPr>
  </w:style>
  <w:style w:type="paragraph" w:customStyle="1" w:styleId="126">
    <w:name w:val="修订11"/>
    <w:hidden/>
    <w:unhideWhenUsed/>
    <w:qFormat/>
    <w:uiPriority w:val="99"/>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7" Type="http://schemas.openxmlformats.org/officeDocument/2006/relationships/fontTable" Target="fontTable.xml"/><Relationship Id="rId36" Type="http://schemas.openxmlformats.org/officeDocument/2006/relationships/customXml" Target="../customXml/item2.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0.png"/><Relationship Id="rId32" Type="http://schemas.openxmlformats.org/officeDocument/2006/relationships/image" Target="media/image19.png"/><Relationship Id="rId31" Type="http://schemas.openxmlformats.org/officeDocument/2006/relationships/image" Target="media/image18.png"/><Relationship Id="rId30" Type="http://schemas.openxmlformats.org/officeDocument/2006/relationships/image" Target="media/image17.png"/><Relationship Id="rId3" Type="http://schemas.openxmlformats.org/officeDocument/2006/relationships/header" Target="header1.xml"/><Relationship Id="rId29" Type="http://schemas.openxmlformats.org/officeDocument/2006/relationships/image" Target="media/image16.png"/><Relationship Id="rId28" Type="http://schemas.openxmlformats.org/officeDocument/2006/relationships/image" Target="media/image15.png"/><Relationship Id="rId27" Type="http://schemas.openxmlformats.org/officeDocument/2006/relationships/image" Target="media/image14.png"/><Relationship Id="rId26" Type="http://schemas.openxmlformats.org/officeDocument/2006/relationships/image" Target="media/image13.png"/><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wmf"/><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0C36E3-377B-4D43-B560-D7A415EA1479}">
  <ds:schemaRefs/>
</ds:datastoreItem>
</file>

<file path=docProps/app.xml><?xml version="1.0" encoding="utf-8"?>
<Properties xmlns="http://schemas.openxmlformats.org/officeDocument/2006/extended-properties" xmlns:vt="http://schemas.openxmlformats.org/officeDocument/2006/docPropsVTypes">
  <Template>Normal</Template>
  <Pages>26</Pages>
  <Words>5879</Words>
  <Characters>7164</Characters>
  <Lines>72</Lines>
  <Paragraphs>20</Paragraphs>
  <TotalTime>0</TotalTime>
  <ScaleCrop>false</ScaleCrop>
  <LinksUpToDate>false</LinksUpToDate>
  <CharactersWithSpaces>7398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2023-03-20T13:02:00Z</dcterms:created>
  <dc:creator>Honey</dc:creator>
  <cp:lastModifiedBy>大萝卜</cp:lastModifiedBy>
  <dcterms:modified xsi:type="dcterms:W3CDTF">2025-04-01T04:54:46Z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1B3551A3D8654E16BD0C07C90D76FF16_13</vt:lpwstr>
  </property>
  <property fmtid="{D5CDD505-2E9C-101B-9397-08002B2CF9AE}" pid="4" name="KSOTemplateDocerSaveRecord">
    <vt:lpwstr>eyJoZGlkIjoiODE2ZmIwNmJmZTI5ZWNhNTI3M2U2MzliNWE3ZmM3MWEiLCJ1c2VySWQiOiIxMDI2NjMzMDU4In0=</vt:lpwstr>
  </property>
</Properties>
</file>